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ind w:left="-567" w:right="-799"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2">
      <w:pPr>
        <w:ind w:left="-560" w:right="-800" w:firstLine="0"/>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ESTUDIOS PREVIOS PROCESO CONTRACTUAL</w:t>
      </w:r>
    </w:p>
    <w:p w:rsidR="00000000" w:rsidDel="00000000" w:rsidP="00000000" w:rsidRDefault="00000000" w:rsidRPr="00000000" w14:paraId="00000003">
      <w:pPr>
        <w:ind w:left="-560" w:right="-800" w:firstLine="0"/>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(PRESTACIÓN DE SERVICIOS PROFESIONALES)</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 acuerdo con lo dispuesto en el artículo 2.2.1.1.2.1.1, sección 2, subsección 1 del Decreto 1082 de 2015, o la norma que lo modifique o complemente, los estudios y documentos previos estarán conformados por los documentos definitivos que sirvan de soporte para la elaboración del proyecto de pliegos de condiciones o del contrato y deberán contener los siguientes elementos además de los indicados para cada modalidad de selección:</w:t>
      </w:r>
    </w:p>
    <w:p w:rsidR="00000000" w:rsidDel="00000000" w:rsidP="00000000" w:rsidRDefault="00000000" w:rsidRPr="00000000" w14:paraId="00000006">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tbl>
      <w:tblPr>
        <w:tblStyle w:val="Table1"/>
        <w:tblW w:w="10418.000000000002" w:type="dxa"/>
        <w:jc w:val="left"/>
        <w:tblInd w:w="-494.0" w:type="dxa"/>
        <w:tblLayout w:type="fixed"/>
        <w:tblLook w:val="0000"/>
      </w:tblPr>
      <w:tblGrid>
        <w:gridCol w:w="4111"/>
        <w:gridCol w:w="6307"/>
        <w:tblGridChange w:id="0">
          <w:tblGrid>
            <w:gridCol w:w="4111"/>
            <w:gridCol w:w="6307"/>
          </w:tblGrid>
        </w:tblGridChange>
      </w:tblGrid>
      <w:tr>
        <w:trPr>
          <w:cantSplit w:val="0"/>
          <w:trHeight w:val="235" w:hRule="atLeast"/>
          <w:tblHeader w:val="0"/>
        </w:trPr>
        <w:tc>
          <w:tcPr>
            <w:gridSpan w:val="2"/>
            <w:tcBorders>
              <w:top w:color="000000" w:space="0" w:sz="4" w:val="single"/>
              <w:left w:color="000000" w:space="0" w:sz="4" w:val="single"/>
              <w:bottom w:color="000000" w:space="0" w:sz="4" w:val="single"/>
              <w:right w:color="000000" w:space="0" w:sz="4" w:val="single"/>
            </w:tcBorders>
            <w:shd w:fill="83fdfa" w:val="clear"/>
          </w:tcPr>
          <w:p w:rsidR="00000000" w:rsidDel="00000000" w:rsidP="00000000" w:rsidRDefault="00000000" w:rsidRPr="00000000" w14:paraId="00000007">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DATOS GENERALES DE LA CONTRATACION</w:t>
            </w:r>
          </w:p>
        </w:tc>
      </w:tr>
      <w:tr>
        <w:trPr>
          <w:cantSplit w:val="0"/>
          <w:trHeight w:val="221" w:hRule="atLeast"/>
          <w:tblHeader w:val="0"/>
        </w:trPr>
        <w:tc>
          <w:tcPr>
            <w:tcBorders>
              <w:top w:color="000000" w:space="0" w:sz="4" w:val="single"/>
              <w:left w:color="000000" w:space="0" w:sz="4" w:val="single"/>
              <w:bottom w:color="000000" w:space="0" w:sz="4" w:val="single"/>
            </w:tcBorders>
            <w:shd w:fill="83fdfa" w:val="clear"/>
            <w:vAlign w:val="center"/>
          </w:tcPr>
          <w:p w:rsidR="00000000" w:rsidDel="00000000" w:rsidP="00000000" w:rsidRDefault="00000000" w:rsidRPr="00000000" w14:paraId="00000009">
            <w:pPr>
              <w:rPr>
                <w:rFonts w:ascii="Arial" w:cs="Arial" w:eastAsia="Arial" w:hAnsi="Arial"/>
                <w:sz w:val="20"/>
                <w:szCs w:val="20"/>
              </w:rPr>
            </w:pPr>
            <w:r w:rsidDel="00000000" w:rsidR="00000000" w:rsidRPr="00000000">
              <w:rPr>
                <w:rFonts w:ascii="Arial" w:cs="Arial" w:eastAsia="Arial" w:hAnsi="Arial"/>
                <w:sz w:val="20"/>
                <w:szCs w:val="20"/>
                <w:rtl w:val="0"/>
              </w:rPr>
              <w:t xml:space="preserve">Fecha emisión estudio: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A">
            <w:pPr>
              <w:rPr>
                <w:rFonts w:ascii="Arial" w:cs="Arial" w:eastAsia="Arial" w:hAnsi="Arial"/>
                <w:sz w:val="20"/>
                <w:szCs w:val="20"/>
              </w:rPr>
            </w:pPr>
            <w:r w:rsidDel="00000000" w:rsidR="00000000" w:rsidRPr="00000000">
              <w:rPr>
                <w:rFonts w:ascii="Arial" w:cs="Arial" w:eastAsia="Arial" w:hAnsi="Arial"/>
                <w:sz w:val="20"/>
                <w:szCs w:val="20"/>
                <w:rtl w:val="0"/>
              </w:rPr>
              <w:t xml:space="preserve">Mayo de 2023</w:t>
            </w:r>
          </w:p>
        </w:tc>
      </w:tr>
      <w:tr>
        <w:trPr>
          <w:cantSplit w:val="0"/>
          <w:trHeight w:val="221" w:hRule="atLeast"/>
          <w:tblHeader w:val="0"/>
        </w:trPr>
        <w:tc>
          <w:tcPr>
            <w:tcBorders>
              <w:top w:color="000000" w:space="0" w:sz="4" w:val="single"/>
              <w:left w:color="000000" w:space="0" w:sz="4" w:val="single"/>
              <w:bottom w:color="000000" w:space="0" w:sz="4" w:val="single"/>
            </w:tcBorders>
            <w:shd w:fill="83fdfa" w:val="clear"/>
            <w:vAlign w:val="center"/>
          </w:tcPr>
          <w:p w:rsidR="00000000" w:rsidDel="00000000" w:rsidP="00000000" w:rsidRDefault="00000000" w:rsidRPr="00000000" w14:paraId="0000000B">
            <w:pPr>
              <w:rPr>
                <w:rFonts w:ascii="Arial" w:cs="Arial" w:eastAsia="Arial" w:hAnsi="Arial"/>
                <w:sz w:val="20"/>
                <w:szCs w:val="20"/>
              </w:rPr>
            </w:pPr>
            <w:r w:rsidDel="00000000" w:rsidR="00000000" w:rsidRPr="00000000">
              <w:rPr>
                <w:rFonts w:ascii="Arial" w:cs="Arial" w:eastAsia="Arial" w:hAnsi="Arial"/>
                <w:sz w:val="20"/>
                <w:szCs w:val="20"/>
                <w:rtl w:val="0"/>
              </w:rPr>
              <w:t xml:space="preserve">Dependencia que elabora el estudio: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C">
            <w:pPr>
              <w:rPr>
                <w:rFonts w:ascii="Arial" w:cs="Arial" w:eastAsia="Arial" w:hAnsi="Arial"/>
                <w:sz w:val="20"/>
                <w:szCs w:val="20"/>
              </w:rPr>
            </w:pPr>
            <w:r w:rsidDel="00000000" w:rsidR="00000000" w:rsidRPr="00000000">
              <w:rPr>
                <w:rFonts w:ascii="Arial" w:cs="Arial" w:eastAsia="Arial" w:hAnsi="Arial"/>
                <w:sz w:val="20"/>
                <w:szCs w:val="20"/>
                <w:rtl w:val="0"/>
              </w:rPr>
              <w:t xml:space="preserve">Dirección Desarrollo Empresarial y Empleo</w:t>
            </w:r>
          </w:p>
        </w:tc>
      </w:tr>
      <w:tr>
        <w:trPr>
          <w:cantSplit w:val="0"/>
          <w:trHeight w:val="680" w:hRule="atLeast"/>
          <w:tblHeader w:val="0"/>
        </w:trPr>
        <w:tc>
          <w:tcPr>
            <w:tcBorders>
              <w:top w:color="000000" w:space="0" w:sz="4" w:val="single"/>
              <w:left w:color="000000" w:space="0" w:sz="4" w:val="single"/>
              <w:bottom w:color="000000" w:space="0" w:sz="4" w:val="single"/>
            </w:tcBorders>
            <w:shd w:fill="83fdfa" w:val="clear"/>
            <w:vAlign w:val="center"/>
          </w:tcPr>
          <w:p w:rsidR="00000000" w:rsidDel="00000000" w:rsidP="00000000" w:rsidRDefault="00000000" w:rsidRPr="00000000" w14:paraId="0000000D">
            <w:pPr>
              <w:rPr>
                <w:rFonts w:ascii="Arial" w:cs="Arial" w:eastAsia="Arial" w:hAnsi="Arial"/>
                <w:sz w:val="20"/>
                <w:szCs w:val="20"/>
              </w:rPr>
            </w:pPr>
            <w:r w:rsidDel="00000000" w:rsidR="00000000" w:rsidRPr="00000000">
              <w:rPr>
                <w:rFonts w:ascii="Arial" w:cs="Arial" w:eastAsia="Arial" w:hAnsi="Arial"/>
                <w:sz w:val="20"/>
                <w:szCs w:val="20"/>
                <w:rtl w:val="0"/>
              </w:rPr>
              <w:t xml:space="preserve">Nombre del Director (a) que presenta el estudio y de los miembros del equipo técnico que participaron en su elaboración: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WILLIAM EDUARDO GARCIA MACHADO</w:t>
            </w:r>
          </w:p>
          <w:p w:rsidR="00000000" w:rsidDel="00000000" w:rsidP="00000000" w:rsidRDefault="00000000" w:rsidRPr="00000000" w14:paraId="0000000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Director de Desarrollo Empresarial y Empleo</w:t>
            </w:r>
          </w:p>
          <w:p w:rsidR="00000000" w:rsidDel="00000000" w:rsidP="00000000" w:rsidRDefault="00000000" w:rsidRPr="00000000" w14:paraId="00000010">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1">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BERNARDO BRIGARD POSSE</w:t>
            </w:r>
          </w:p>
          <w:p w:rsidR="00000000" w:rsidDel="00000000" w:rsidP="00000000" w:rsidRDefault="00000000" w:rsidRPr="00000000" w14:paraId="00000012">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Subdirector de Empleo y Formación</w:t>
            </w:r>
            <w:r w:rsidDel="00000000" w:rsidR="00000000" w:rsidRPr="00000000">
              <w:rPr>
                <w:rtl w:val="0"/>
              </w:rPr>
            </w:r>
          </w:p>
        </w:tc>
      </w:tr>
      <w:tr>
        <w:trPr>
          <w:cantSplit w:val="0"/>
          <w:trHeight w:val="298" w:hRule="atLeast"/>
          <w:tblHeader w:val="0"/>
        </w:trPr>
        <w:tc>
          <w:tcPr>
            <w:tcBorders>
              <w:top w:color="000000" w:space="0" w:sz="4" w:val="single"/>
              <w:left w:color="000000" w:space="0" w:sz="4" w:val="single"/>
              <w:bottom w:color="000000" w:space="0" w:sz="4" w:val="single"/>
            </w:tcBorders>
            <w:shd w:fill="83fdfa" w:val="clear"/>
            <w:vAlign w:val="center"/>
          </w:tcPr>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Ítem(s) del Plan de Contratación (Artículo 2.2.1.1.1.4.1.  Decreto 1082 de 2015)</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4">
            <w:pPr>
              <w:rPr>
                <w:rFonts w:ascii="Arial" w:cs="Arial" w:eastAsia="Arial" w:hAnsi="Arial"/>
                <w:sz w:val="20"/>
                <w:szCs w:val="20"/>
              </w:rPr>
            </w:pPr>
            <w:r w:rsidDel="00000000" w:rsidR="00000000" w:rsidRPr="00000000">
              <w:rPr>
                <w:rFonts w:ascii="Arial" w:cs="Arial" w:eastAsia="Arial" w:hAnsi="Arial"/>
                <w:sz w:val="20"/>
                <w:szCs w:val="20"/>
                <w:rtl w:val="0"/>
              </w:rPr>
              <w:t xml:space="preserve">El servicio que se pretende contratar se encuentra contenido en el Plan Anual de Adquisiciones de la Secretaría conformidad con lo señalado en el art. 2.2.1.1.1.4.1. Del Dto. Nacional 1082 de 2015.</w:t>
            </w:r>
          </w:p>
          <w:p w:rsidR="00000000" w:rsidDel="00000000" w:rsidP="00000000" w:rsidRDefault="00000000" w:rsidRPr="00000000" w14:paraId="00000015">
            <w:pPr>
              <w:rPr>
                <w:rFonts w:ascii="Arial" w:cs="Arial" w:eastAsia="Arial" w:hAnsi="Arial"/>
                <w:sz w:val="20"/>
                <w:szCs w:val="20"/>
              </w:rPr>
            </w:pPr>
            <w:r w:rsidDel="00000000" w:rsidR="00000000" w:rsidRPr="00000000">
              <w:rPr>
                <w:rtl w:val="0"/>
              </w:rPr>
            </w:r>
          </w:p>
          <w:tbl>
            <w:tblPr>
              <w:tblStyle w:val="Table2"/>
              <w:tblW w:w="6021.0" w:type="dxa"/>
              <w:jc w:val="left"/>
              <w:tblLayout w:type="fixed"/>
              <w:tblLook w:val="0000"/>
            </w:tblPr>
            <w:tblGrid>
              <w:gridCol w:w="6021"/>
              <w:tblGridChange w:id="0">
                <w:tblGrid>
                  <w:gridCol w:w="6021"/>
                </w:tblGrid>
              </w:tblGridChange>
            </w:tblGrid>
            <w:tr>
              <w:trPr>
                <w:cantSplit w:val="0"/>
                <w:trHeight w:val="240" w:hRule="atLeast"/>
                <w:tblHeader w:val="0"/>
              </w:trPr>
              <w:tc>
                <w:tcPr>
                  <w:shd w:fill="auto" w:val="clear"/>
                </w:tcPr>
                <w:p w:rsidR="00000000" w:rsidDel="00000000" w:rsidP="00000000" w:rsidRDefault="00000000" w:rsidRPr="00000000" w14:paraId="00000016">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Línea de contratación: 7863224</w:t>
                  </w:r>
                </w:p>
                <w:p w:rsidR="00000000" w:rsidDel="00000000" w:rsidP="00000000" w:rsidRDefault="00000000" w:rsidRPr="00000000" w14:paraId="00000017">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Información verificada por: Elias Cabello</w:t>
                  </w:r>
                </w:p>
              </w:tc>
            </w:tr>
          </w:tbl>
          <w:p w:rsidR="00000000" w:rsidDel="00000000" w:rsidP="00000000" w:rsidRDefault="00000000" w:rsidRPr="00000000" w14:paraId="00000018">
            <w:pPr>
              <w:jc w:val="both"/>
              <w:rPr>
                <w:rFonts w:ascii="Arial" w:cs="Arial" w:eastAsia="Arial" w:hAnsi="Arial"/>
                <w:sz w:val="20"/>
                <w:szCs w:val="20"/>
              </w:rPr>
            </w:pPr>
            <w:r w:rsidDel="00000000" w:rsidR="00000000" w:rsidRPr="00000000">
              <w:rPr>
                <w:rtl w:val="0"/>
              </w:rPr>
            </w:r>
          </w:p>
        </w:tc>
      </w:tr>
      <w:tr>
        <w:trPr>
          <w:cantSplit w:val="0"/>
          <w:trHeight w:val="298" w:hRule="atLeast"/>
          <w:tblHeader w:val="0"/>
        </w:trPr>
        <w:tc>
          <w:tcPr>
            <w:tcBorders>
              <w:top w:color="000000" w:space="0" w:sz="4" w:val="single"/>
              <w:left w:color="000000" w:space="0" w:sz="4" w:val="single"/>
              <w:bottom w:color="000000" w:space="0" w:sz="4" w:val="single"/>
            </w:tcBorders>
            <w:shd w:fill="83fdfa" w:val="clear"/>
            <w:vAlign w:val="center"/>
          </w:tcPr>
          <w:p w:rsidR="00000000" w:rsidDel="00000000" w:rsidP="00000000" w:rsidRDefault="00000000" w:rsidRPr="00000000" w14:paraId="00000019">
            <w:pPr>
              <w:rPr>
                <w:rFonts w:ascii="Arial" w:cs="Arial" w:eastAsia="Arial" w:hAnsi="Arial"/>
                <w:sz w:val="20"/>
                <w:szCs w:val="20"/>
              </w:rPr>
            </w:pPr>
            <w:r w:rsidDel="00000000" w:rsidR="00000000" w:rsidRPr="00000000">
              <w:rPr>
                <w:rFonts w:ascii="Arial" w:cs="Arial" w:eastAsia="Arial" w:hAnsi="Arial"/>
                <w:sz w:val="20"/>
                <w:szCs w:val="20"/>
                <w:rtl w:val="0"/>
              </w:rPr>
              <w:t xml:space="preserve">Objeto de la contratación: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Prestar servicios profesionales a la Subdirección de Empleo y Formación, con el fin de brindar la orientación laboral a las personas buscadores de empleo que acceden a la ruta de empleabilidad por los canales presenciales y virtuales de la Agencia Pública de Empleo del Distrito.</w:t>
            </w:r>
          </w:p>
        </w:tc>
      </w:tr>
      <w:tr>
        <w:trPr>
          <w:cantSplit w:val="0"/>
          <w:trHeight w:val="298" w:hRule="atLeast"/>
          <w:tblHeader w:val="0"/>
        </w:trPr>
        <w:tc>
          <w:tcPr>
            <w:tcBorders>
              <w:top w:color="000000" w:space="0" w:sz="4" w:val="single"/>
              <w:left w:color="000000" w:space="0" w:sz="4" w:val="single"/>
              <w:bottom w:color="000000" w:space="0" w:sz="4" w:val="single"/>
            </w:tcBorders>
            <w:shd w:fill="83fdfa" w:val="clear"/>
            <w:vAlign w:val="center"/>
          </w:tcPr>
          <w:p w:rsidR="00000000" w:rsidDel="00000000" w:rsidP="00000000" w:rsidRDefault="00000000" w:rsidRPr="00000000" w14:paraId="0000001B">
            <w:pPr>
              <w:rPr>
                <w:rFonts w:ascii="Arial" w:cs="Arial" w:eastAsia="Arial" w:hAnsi="Arial"/>
                <w:sz w:val="20"/>
                <w:szCs w:val="20"/>
              </w:rPr>
            </w:pPr>
            <w:r w:rsidDel="00000000" w:rsidR="00000000" w:rsidRPr="00000000">
              <w:rPr>
                <w:rFonts w:ascii="Arial" w:cs="Arial" w:eastAsia="Arial" w:hAnsi="Arial"/>
                <w:sz w:val="20"/>
                <w:szCs w:val="20"/>
                <w:rtl w:val="0"/>
              </w:rPr>
              <w:t xml:space="preserve">Procedimiento de contratación previsto: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1C">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Contratación Directa</w:t>
            </w:r>
            <w:r w:rsidDel="00000000" w:rsidR="00000000" w:rsidRPr="00000000">
              <w:rPr>
                <w:rtl w:val="0"/>
              </w:rPr>
            </w:r>
          </w:p>
        </w:tc>
      </w:tr>
      <w:tr>
        <w:trPr>
          <w:cantSplit w:val="0"/>
          <w:trHeight w:val="306" w:hRule="atLeast"/>
          <w:tblHeader w:val="0"/>
        </w:trPr>
        <w:tc>
          <w:tcPr>
            <w:tcBorders>
              <w:top w:color="000000" w:space="0" w:sz="4" w:val="single"/>
              <w:left w:color="000000" w:space="0" w:sz="4" w:val="single"/>
              <w:bottom w:color="000000" w:space="0" w:sz="4" w:val="single"/>
            </w:tcBorders>
            <w:shd w:fill="83fdfa" w:val="clear"/>
            <w:vAlign w:val="center"/>
          </w:tcPr>
          <w:p w:rsidR="00000000" w:rsidDel="00000000" w:rsidP="00000000" w:rsidRDefault="00000000" w:rsidRPr="00000000" w14:paraId="0000001D">
            <w:pPr>
              <w:rPr>
                <w:rFonts w:ascii="Arial" w:cs="Arial" w:eastAsia="Arial" w:hAnsi="Arial"/>
                <w:sz w:val="20"/>
                <w:szCs w:val="20"/>
              </w:rPr>
            </w:pPr>
            <w:r w:rsidDel="00000000" w:rsidR="00000000" w:rsidRPr="00000000">
              <w:rPr>
                <w:rFonts w:ascii="Arial" w:cs="Arial" w:eastAsia="Arial" w:hAnsi="Arial"/>
                <w:sz w:val="20"/>
                <w:szCs w:val="20"/>
                <w:rtl w:val="0"/>
              </w:rPr>
              <w:t xml:space="preserve">Valor del contrato (Presupuesto Oficial):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TREINTA Y CUATRO MILLONES NOVECIENTOS TREINTA Y SIETE MIL PESOS M/CTE ($34.937.000) incluidos costos directos, indirectos, impuestos nacionales y distritales, y los demás gastos en los que deba incurrir el contratista en la ejecución del objeto contractual.</w:t>
            </w:r>
          </w:p>
        </w:tc>
      </w:tr>
    </w:tbl>
    <w:p w:rsidR="00000000" w:rsidDel="00000000" w:rsidP="00000000" w:rsidRDefault="00000000" w:rsidRPr="00000000" w14:paraId="0000001F">
      <w:pPr>
        <w:jc w:val="both"/>
        <w:rPr>
          <w:rFonts w:ascii="Arial" w:cs="Arial" w:eastAsia="Arial" w:hAnsi="Arial"/>
          <w:sz w:val="20"/>
          <w:szCs w:val="20"/>
        </w:rPr>
      </w:pPr>
      <w:r w:rsidDel="00000000" w:rsidR="00000000" w:rsidRPr="00000000">
        <w:rPr>
          <w:rtl w:val="0"/>
        </w:rPr>
      </w:r>
    </w:p>
    <w:tbl>
      <w:tblPr>
        <w:tblStyle w:val="Table3"/>
        <w:tblW w:w="10418.0" w:type="dxa"/>
        <w:jc w:val="left"/>
        <w:tblInd w:w="-494.0" w:type="dxa"/>
        <w:tblLayout w:type="fixed"/>
        <w:tblLook w:val="0000"/>
      </w:tblPr>
      <w:tblGrid>
        <w:gridCol w:w="10418"/>
        <w:tblGridChange w:id="0">
          <w:tblGrid>
            <w:gridCol w:w="1041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83fdfa" w:val="clea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9679"/>
              </w:tabs>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ELEMENTOS DEL ESTUDIO</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83fdfa" w:val="clea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1. Descripción de la necesidad que la entidad pretende satisfacer con el proceso de contratación.</w:t>
            </w:r>
            <w:r w:rsidDel="00000000" w:rsidR="00000000" w:rsidRPr="00000000">
              <w:rPr>
                <w:rtl w:val="0"/>
              </w:rPr>
            </w:r>
          </w:p>
        </w:tc>
      </w:tr>
      <w:tr>
        <w:trPr>
          <w:cantSplit w:val="0"/>
          <w:trHeight w:val="7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Concejo de Bogotá mediante Acuerdo 257 de 2006, dictó las normas básicas sobre la estructura, organización y funcionamiento de los organismos y de las entidades de Bogotá, Distrito Capital, y en el artículo 75 se creó la Secretaría Distrital de Desarrollo Económico. </w:t>
            </w:r>
          </w:p>
          <w:p w:rsidR="00000000" w:rsidDel="00000000" w:rsidP="00000000" w:rsidRDefault="00000000" w:rsidRPr="00000000" w14:paraId="00000023">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Por su parte, el Decreto Distrital 437 de 2016 “Por el cual se modifica la Estructura Organizacional de la Secretaría Distrital de Desarrollo Económico”, determina que: la entidad es un organismo del Sector Central con autonomía administrativa y financiera que tiene por objeto orientar y liderar la formulación de políticas de Desarrollo Económico de las actividades comerciales, empresariales y de turismo del Distrito Capital, que conlleve a la creación o revitalización de empresas, y a la generación de empleo y de nuevos ingresos para los ciudadanos y ciudadanas en el Distrito Capital; y que cumple de conformidad con el artículo 2, entre otras, las siguientes funciones: “Formular, orientar y coordinar las políticas, planes, programas y proyectos en materia de desarrollo económico y social de Bogotá relacionados con el desarrollo de los sectores productivos de bienes y servicios en un marco de competitividad y de integración creciente de la actividad económica” y “Formular, orientar y coordinar políticas para el desarrollo de microempresas, famiempresas, empresas asociativas y pequeña y mediana empresa”.</w:t>
            </w:r>
          </w:p>
          <w:p w:rsidR="00000000" w:rsidDel="00000000" w:rsidP="00000000" w:rsidRDefault="00000000" w:rsidRPr="00000000" w14:paraId="00000025">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Adicionalmente, en su artículo (16) describe las funciones básicas de la Dirección de Desarrollo Empresarial y Empleo, así:  </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w:t>
              <w:tab/>
              <w:t xml:space="preserve">Asesorar al despacho en la formulación de políticas, planes, programas y proyectos encaminados a impulsar el desarrollo empresarial y optimizar la intermediación laboral de la ciudad, en coordinación con entidades adscritas y otras entidades públicas y privadas.</w:t>
            </w:r>
          </w:p>
          <w:p w:rsidR="00000000" w:rsidDel="00000000" w:rsidP="00000000" w:rsidRDefault="00000000" w:rsidRPr="00000000" w14:paraId="00000029">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w:t>
              <w:tab/>
              <w:t xml:space="preserve">Formular y liderar la implementación de políticas públicas, planes, programas y proyectos orientados al desarrollo empresarial mediante la consolidación del ecosistema de emprendimiento de la ciudad, el fortalecimiento empresarial, la formalización, la mejora de la competencia, la intermediación de los mercados, el acceso al financiamiento, la inclusión financiera y en la ciudad.</w:t>
            </w:r>
          </w:p>
          <w:p w:rsidR="00000000" w:rsidDel="00000000" w:rsidP="00000000" w:rsidRDefault="00000000" w:rsidRPr="00000000" w14:paraId="0000002B">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w:t>
              <w:tab/>
              <w:t xml:space="preserve">Formular y liderar la implementación de planes, programas y proyectos dirigidos a optimizar el funcionamiento del mercado laboral, para mejorar las condiciones de productividad, disminuir brechas y mejorar la calidad de vida de los ciudadanos.</w:t>
            </w:r>
          </w:p>
          <w:p w:rsidR="00000000" w:rsidDel="00000000" w:rsidP="00000000" w:rsidRDefault="00000000" w:rsidRPr="00000000" w14:paraId="0000002D">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w:t>
              <w:tab/>
              <w:t xml:space="preserve">Coordinar y articular la formulación, implementación y seguimiento de las políticas, planes, programas y proyectos de su competencia en las instancias y con las entidades públicas y privadas del orden nacional, departamental, municipal, distrital, sectorial, intersectorial y local.</w:t>
            </w:r>
          </w:p>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w:t>
              <w:tab/>
              <w:t xml:space="preserve">Mantener y establecer relaciones institucionales permanentes con el sector empresarial, gremios y gobierno nacional sobre los temas de su competencia para apoyar el desarrollo empresarial, el emprendimiento y el mejoramiento del mercado laboral en la ciudad.</w:t>
            </w:r>
          </w:p>
          <w:p w:rsidR="00000000" w:rsidDel="00000000" w:rsidP="00000000" w:rsidRDefault="00000000" w:rsidRPr="00000000" w14:paraId="00000031">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w:t>
              <w:tab/>
              <w:t xml:space="preserve">Realizar el seguimiento de políticas, estrategias, planes, programas y proyectos de su competencia.</w:t>
            </w:r>
          </w:p>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g.</w:t>
              <w:tab/>
              <w:t xml:space="preserve">Las demás que le sean propias o asignadas de acuerdo con la naturaleza de la dependencia.</w:t>
            </w:r>
          </w:p>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En su artículo 18 de la Subdirección de Empleo y Formación le asigna entre otras, las siguientes funciones:</w:t>
            </w:r>
          </w:p>
          <w:p w:rsidR="00000000" w:rsidDel="00000000" w:rsidP="00000000" w:rsidRDefault="00000000" w:rsidRPr="00000000" w14:paraId="00000038">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Diseñar, estructurar y promover la implementación de planes, programas y proyectos dirigidos a optimizar los servicios de gestión, orientación y colocación de empleo en el Distrito capital para mejorar las condiciones de productividad, disminuir brechas y mejorar la calidad de vida de los ciudadanos.</w:t>
            </w:r>
          </w:p>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 Orientar, estructurar e implementar las políticas, programas y proyectos dirigidos al fortalecimiento de la oferta de trabajo por medio de acciones encaminadas a mejorar la formación del talento humano.</w:t>
            </w:r>
          </w:p>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3D">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 Orientar, estructurar e implementar las políticas, programas y proyectos dirigidos al incremento de la demanda de trabajo a través de acciones que permitan la articulación efectiva con las necesidades del tejido productivo de la ciudad para incrementar la inserción laboral, disminuir el desempleo friccional y apoyar la productividad de las empresas de la ciudad.</w:t>
            </w:r>
          </w:p>
          <w:p w:rsidR="00000000" w:rsidDel="00000000" w:rsidP="00000000" w:rsidRDefault="00000000" w:rsidRPr="00000000" w14:paraId="0000003E">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 Gestionar y promocionar en diferentes instancias las marcas ciudad asociadas a empleo, formación para el trabajo e intermediación, para su posicionamiento y el fortalecimiento de las iniciativas de política relacionadas con el mercado laboral de la ciudad.</w:t>
            </w:r>
          </w:p>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41">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 Promover la democratización de las oportunidades en la colocación laboral de las entidades del Distrito Capital a través de herramientas que permitan apoyar el acceso de toda la población a oportunidades laborales, disminuir brechas y mejorar la calidad de vida de los ciudadanos.</w:t>
            </w:r>
          </w:p>
          <w:p w:rsidR="00000000" w:rsidDel="00000000" w:rsidP="00000000" w:rsidRDefault="00000000" w:rsidRPr="00000000" w14:paraId="00000042">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43">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 Promover y sensibilizar sobre los derechos laborales de la población a los actores del mercado laboral de la ciudad mediante la divulgación de información que contribuya a mejorar al acceso a trabajo decente.</w:t>
            </w:r>
          </w:p>
          <w:p w:rsidR="00000000" w:rsidDel="00000000" w:rsidP="00000000" w:rsidRDefault="00000000" w:rsidRPr="00000000" w14:paraId="00000044">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45">
            <w:pPr>
              <w:shd w:fill="ffffff" w:val="clea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g. Las demás que le sean propios o asignadas de acuerdo a la naturaleza de la dependencia.</w:t>
            </w:r>
          </w:p>
          <w:p w:rsidR="00000000" w:rsidDel="00000000" w:rsidP="00000000" w:rsidRDefault="00000000" w:rsidRPr="00000000" w14:paraId="00000046">
            <w:pPr>
              <w:shd w:fill="ffffff" w:val="clea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7">
            <w:pPr>
              <w:jc w:val="both"/>
              <w:rPr>
                <w:rFonts w:ascii="Arial" w:cs="Arial" w:eastAsia="Arial" w:hAnsi="Arial"/>
                <w:sz w:val="20"/>
                <w:szCs w:val="20"/>
                <w:highlight w:val="yellow"/>
              </w:rPr>
            </w:pPr>
            <w:r w:rsidDel="00000000" w:rsidR="00000000" w:rsidRPr="00000000">
              <w:rPr>
                <w:rFonts w:ascii="Arial" w:cs="Arial" w:eastAsia="Arial" w:hAnsi="Arial"/>
                <w:sz w:val="20"/>
                <w:szCs w:val="20"/>
                <w:rtl w:val="0"/>
              </w:rPr>
              <w:t xml:space="preserve">De otro lado, el Plan Distrital de Desarrollo “Un nuevo contrato social y ambiental para la Bogotá del siglo XXI”, adoptado mediante Acuerdo Distrital No. 761 del 11 de junio de 2020, mediante el cual  se adopta el Plan de Desarrollo Económico, Social, Ambiental y de Obras Públicas Del Distrito Capital 2020-2024, que constituye el marco de acción de las políticas, programas, estrategias y proyectos de la administración distrital, para lograr una redistribución más equitativa de los costos y beneficios de vivir en Bogotá, impulsar la recuperación de la actividad socioeconómica y cultural asociada al control de la pandemia del Covid-19 y capitalizar sus aprendizajes al poner de manifiesto necesidades que obligan a fortalecer o abordar nuevos programas en el marco de la “Nueva Normalidad”. </w:t>
            </w:r>
            <w:r w:rsidDel="00000000" w:rsidR="00000000" w:rsidRPr="00000000">
              <w:rPr>
                <w:rFonts w:ascii="Arial" w:cs="Arial" w:eastAsia="Arial" w:hAnsi="Arial"/>
                <w:sz w:val="20"/>
                <w:szCs w:val="20"/>
                <w:highlight w:val="yellow"/>
                <w:rtl w:val="0"/>
              </w:rPr>
              <w:t xml:space="preserve"> </w:t>
            </w:r>
          </w:p>
          <w:p w:rsidR="00000000" w:rsidDel="00000000" w:rsidP="00000000" w:rsidRDefault="00000000" w:rsidRPr="00000000" w14:paraId="00000048">
            <w:pPr>
              <w:jc w:val="both"/>
              <w:rPr>
                <w:rFonts w:ascii="Arial" w:cs="Arial" w:eastAsia="Arial" w:hAnsi="Arial"/>
                <w:sz w:val="20"/>
                <w:szCs w:val="20"/>
                <w:highlight w:val="yellow"/>
              </w:rPr>
            </w:pPr>
            <w:r w:rsidDel="00000000" w:rsidR="00000000" w:rsidRPr="00000000">
              <w:rPr>
                <w:rtl w:val="0"/>
              </w:rPr>
            </w:r>
          </w:p>
          <w:p w:rsidR="00000000" w:rsidDel="00000000" w:rsidP="00000000" w:rsidRDefault="00000000" w:rsidRPr="00000000" w14:paraId="00000049">
            <w:pPr>
              <w:tabs>
                <w:tab w:val="left" w:leader="none" w:pos="38"/>
              </w:tabs>
              <w:ind w:left="38"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Acorde con lo anterior, la Secretaría cuenta con el proyecto de inversión No. 7863 registrado en el Banco de Proyectos de Inversión del Distrito denominado "</w:t>
            </w:r>
            <w:r w:rsidDel="00000000" w:rsidR="00000000" w:rsidRPr="00000000">
              <w:rPr>
                <w:rtl w:val="0"/>
              </w:rPr>
              <w:t xml:space="preserve"> </w:t>
            </w:r>
            <w:r w:rsidDel="00000000" w:rsidR="00000000" w:rsidRPr="00000000">
              <w:rPr>
                <w:rFonts w:ascii="Arial" w:cs="Arial" w:eastAsia="Arial" w:hAnsi="Arial"/>
                <w:sz w:val="20"/>
                <w:szCs w:val="20"/>
                <w:rtl w:val="0"/>
              </w:rPr>
              <w:t xml:space="preserve">Mejoramiento del empleo incluyente y pertinente en Bogotá” cuyo objetivo es ¨Mejorar el acceso a oportunidades de empleo pertinente en Bogotá, principalmente en mujeres y jóvenes.</w:t>
            </w:r>
            <w:r w:rsidDel="00000000" w:rsidR="00000000" w:rsidRPr="00000000">
              <w:rPr>
                <w:rFonts w:ascii="Arial" w:cs="Arial" w:eastAsia="Arial" w:hAnsi="Arial"/>
                <w:b w:val="1"/>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04A">
            <w:pPr>
              <w:tabs>
                <w:tab w:val="left" w:leader="none" w:pos="38"/>
              </w:tabs>
              <w:ind w:left="38"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B">
            <w:pPr>
              <w:jc w:val="both"/>
              <w:rPr>
                <w:rFonts w:ascii="Arial" w:cs="Arial" w:eastAsia="Arial" w:hAnsi="Arial"/>
                <w:sz w:val="20"/>
                <w:szCs w:val="20"/>
              </w:rPr>
            </w:pPr>
            <w:r w:rsidDel="00000000" w:rsidR="00000000" w:rsidRPr="00000000">
              <w:rPr>
                <w:rFonts w:ascii="Arial" w:cs="Arial" w:eastAsia="Arial" w:hAnsi="Arial"/>
                <w:color w:val="000000"/>
                <w:sz w:val="20"/>
                <w:szCs w:val="20"/>
                <w:highlight w:val="white"/>
                <w:rtl w:val="0"/>
              </w:rPr>
              <w:t xml:space="preserve">La subdirección de Empleo y Formación atendiendo las funciones anteriormente señaladas requiere de una persona natural con mínimo catorce (14) meses de experiencia y con estudios profesionales en psicología, trabajo social, ciencias sociales, administrativas, financieras, ingenierías, mercadeo, terapia ocupacional, politólogo o licenciaturas, y/o afines, para la prestación de servicios asistiendo de manera conjunta las actividades relacionadas con el proyecto 7863 "</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color w:val="000000"/>
                <w:sz w:val="20"/>
                <w:szCs w:val="20"/>
                <w:highlight w:val="white"/>
                <w:rtl w:val="0"/>
              </w:rPr>
              <w:t xml:space="preserve">Mejoramiento del empleo incluyente y pertinente en Bogotá", específicamente en lo concerniente los objetivos estratégicos "</w:t>
            </w:r>
            <w:r w:rsidDel="00000000" w:rsidR="00000000" w:rsidRPr="00000000">
              <w:rPr>
                <w:rFonts w:ascii="Arial" w:cs="Arial" w:eastAsia="Arial" w:hAnsi="Arial"/>
                <w:sz w:val="20"/>
                <w:szCs w:val="20"/>
                <w:rtl w:val="0"/>
              </w:rPr>
              <w:t xml:space="preserve"> Reducir las barreras de ingreso al mercado laboral, articular la demanda y la oferta laboral en torno al empleo inclusivo y promover las iniciativas de política distrital de empleo. </w:t>
            </w:r>
            <w:r w:rsidDel="00000000" w:rsidR="00000000" w:rsidRPr="00000000">
              <w:rPr>
                <w:rFonts w:ascii="Arial" w:cs="Arial" w:eastAsia="Arial" w:hAnsi="Arial"/>
                <w:color w:val="000000"/>
                <w:sz w:val="20"/>
                <w:szCs w:val="20"/>
                <w:rtl w:val="0"/>
              </w:rPr>
              <w:t xml:space="preserve">Este contrato aporta al cumplimiento de estas metas en la medida en que se adelanta el proceso de orientación y perfilación a los buscadores de empleo que asisten a la Agencia Pública de Gestión y Colocación de Empleo del Distrito, por medio de metodologías que permitan establecer las competencias, habilidades, intereses, motivaciones, necesidades, conocimientos, barreras de acceso y los aspectos básicos de la búsqueda de empleo, para afrontar los procesos del mercado laboral con éxito</w:t>
            </w:r>
            <w:r w:rsidDel="00000000" w:rsidR="00000000" w:rsidRPr="00000000">
              <w:rPr>
                <w:rtl w:val="0"/>
              </w:rPr>
            </w:r>
          </w:p>
          <w:p w:rsidR="00000000" w:rsidDel="00000000" w:rsidP="00000000" w:rsidRDefault="00000000" w:rsidRPr="00000000" w14:paraId="0000004C">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D">
            <w:pPr>
              <w:jc w:val="both"/>
              <w:rPr>
                <w:rFonts w:ascii="Arial" w:cs="Arial" w:eastAsia="Arial" w:hAnsi="Arial"/>
                <w:color w:val="000000"/>
                <w:sz w:val="20"/>
                <w:szCs w:val="20"/>
                <w:highlight w:val="white"/>
              </w:rPr>
            </w:pPr>
            <w:r w:rsidDel="00000000" w:rsidR="00000000" w:rsidRPr="00000000">
              <w:rPr>
                <w:rFonts w:ascii="Arial" w:cs="Arial" w:eastAsia="Arial" w:hAnsi="Arial"/>
                <w:color w:val="000000"/>
                <w:sz w:val="20"/>
                <w:szCs w:val="20"/>
                <w:highlight w:val="white"/>
                <w:rtl w:val="0"/>
              </w:rPr>
              <w:t xml:space="preserve">Este proyecto tiene como metas Plan de Desarrollo las siguientes:</w:t>
            </w:r>
          </w:p>
          <w:p w:rsidR="00000000" w:rsidDel="00000000" w:rsidP="00000000" w:rsidRDefault="00000000" w:rsidRPr="00000000" w14:paraId="0000004E">
            <w:pPr>
              <w:jc w:val="both"/>
              <w:rPr>
                <w:rFonts w:ascii="Arial" w:cs="Arial" w:eastAsia="Arial" w:hAnsi="Arial"/>
                <w:color w:val="000000"/>
                <w:sz w:val="20"/>
                <w:szCs w:val="20"/>
                <w:highlight w:val="white"/>
              </w:rPr>
            </w:pPr>
            <w:r w:rsidDel="00000000" w:rsidR="00000000" w:rsidRPr="00000000">
              <w:rPr>
                <w:rtl w:val="0"/>
              </w:rPr>
            </w:r>
          </w:p>
          <w:p w:rsidR="00000000" w:rsidDel="00000000" w:rsidP="00000000" w:rsidRDefault="00000000" w:rsidRPr="00000000" w14:paraId="0000004F">
            <w:pPr>
              <w:jc w:val="both"/>
              <w:rPr>
                <w:rFonts w:ascii="Arial" w:cs="Arial" w:eastAsia="Arial" w:hAnsi="Arial"/>
                <w:color w:val="000000"/>
                <w:sz w:val="20"/>
                <w:szCs w:val="20"/>
                <w:highlight w:val="white"/>
              </w:rPr>
            </w:pPr>
            <w:r w:rsidDel="00000000" w:rsidR="00000000" w:rsidRPr="00000000">
              <w:rPr>
                <w:rFonts w:ascii="Arial" w:cs="Arial" w:eastAsia="Arial" w:hAnsi="Arial"/>
                <w:color w:val="000000"/>
                <w:sz w:val="20"/>
                <w:szCs w:val="20"/>
                <w:highlight w:val="white"/>
                <w:rtl w:val="0"/>
              </w:rPr>
              <w:t xml:space="preserve">Promover la generación de empleo para al menos 200.000 personas, con enfoque de género, territorial, diferencial: mujeres cabeza de hogar, jóvenes especialmente en primer empleo, jóvenes NINI en los que se incluyen jóvenes en acción, personas con discapacidad, víctimas del conflicto, grupo étnico y/o teniendo en cuenta acciones afirmativas.</w:t>
            </w:r>
          </w:p>
          <w:p w:rsidR="00000000" w:rsidDel="00000000" w:rsidP="00000000" w:rsidRDefault="00000000" w:rsidRPr="00000000" w14:paraId="00000050">
            <w:pPr>
              <w:jc w:val="both"/>
              <w:rPr>
                <w:b w:val="1"/>
                <w:color w:val="000000"/>
                <w:highlight w:val="white"/>
              </w:rPr>
            </w:pPr>
            <w:r w:rsidDel="00000000" w:rsidR="00000000" w:rsidRPr="00000000">
              <w:rPr>
                <w:rtl w:val="0"/>
              </w:rPr>
            </w:r>
          </w:p>
          <w:p w:rsidR="00000000" w:rsidDel="00000000" w:rsidP="00000000" w:rsidRDefault="00000000" w:rsidRPr="00000000" w14:paraId="00000051">
            <w:pPr>
              <w:jc w:val="both"/>
              <w:rPr>
                <w:rFonts w:ascii="Arial" w:cs="Arial" w:eastAsia="Arial" w:hAnsi="Arial"/>
                <w:color w:val="000000"/>
                <w:sz w:val="20"/>
                <w:szCs w:val="20"/>
                <w:highlight w:val="white"/>
              </w:rPr>
            </w:pPr>
            <w:r w:rsidDel="00000000" w:rsidR="00000000" w:rsidRPr="00000000">
              <w:rPr>
                <w:rFonts w:ascii="Arial" w:cs="Arial" w:eastAsia="Arial" w:hAnsi="Arial"/>
                <w:color w:val="000000"/>
                <w:sz w:val="20"/>
                <w:szCs w:val="20"/>
                <w:highlight w:val="white"/>
                <w:rtl w:val="0"/>
              </w:rPr>
              <w:t xml:space="preserve">Meta proyecto:</w:t>
            </w:r>
          </w:p>
          <w:p w:rsidR="00000000" w:rsidDel="00000000" w:rsidP="00000000" w:rsidRDefault="00000000" w:rsidRPr="00000000" w14:paraId="00000052">
            <w:pPr>
              <w:jc w:val="both"/>
              <w:rPr>
                <w:b w:val="1"/>
                <w:color w:val="000000"/>
                <w:highlight w:val="white"/>
              </w:rPr>
            </w:pPr>
            <w:r w:rsidDel="00000000" w:rsidR="00000000" w:rsidRPr="00000000">
              <w:rPr>
                <w:rtl w:val="0"/>
              </w:rPr>
            </w:r>
          </w:p>
          <w:p w:rsidR="00000000" w:rsidDel="00000000" w:rsidP="00000000" w:rsidRDefault="00000000" w:rsidRPr="00000000" w14:paraId="00000053">
            <w:pPr>
              <w:jc w:val="both"/>
              <w:rPr>
                <w:rFonts w:ascii="Arial" w:cs="Arial" w:eastAsia="Arial" w:hAnsi="Arial"/>
                <w:color w:val="000000"/>
                <w:sz w:val="20"/>
                <w:szCs w:val="20"/>
                <w:highlight w:val="white"/>
              </w:rPr>
            </w:pPr>
            <w:r w:rsidDel="00000000" w:rsidR="00000000" w:rsidRPr="00000000">
              <w:rPr>
                <w:rFonts w:ascii="Arial" w:cs="Arial" w:eastAsia="Arial" w:hAnsi="Arial"/>
                <w:color w:val="000000"/>
                <w:sz w:val="20"/>
                <w:szCs w:val="20"/>
                <w:highlight w:val="white"/>
                <w:rtl w:val="0"/>
              </w:rPr>
              <w:t xml:space="preserve">Promover 33.694 empleos para personas</w:t>
            </w:r>
          </w:p>
          <w:p w:rsidR="00000000" w:rsidDel="00000000" w:rsidP="00000000" w:rsidRDefault="00000000" w:rsidRPr="00000000" w14:paraId="00000054">
            <w:pPr>
              <w:jc w:val="both"/>
              <w:rPr>
                <w:rFonts w:ascii="Arial" w:cs="Arial" w:eastAsia="Arial" w:hAnsi="Arial"/>
                <w:color w:val="000000"/>
                <w:sz w:val="20"/>
                <w:szCs w:val="20"/>
                <w:highlight w:val="white"/>
              </w:rPr>
            </w:pPr>
            <w:r w:rsidDel="00000000" w:rsidR="00000000" w:rsidRPr="00000000">
              <w:rPr>
                <w:rtl w:val="0"/>
              </w:rPr>
            </w:r>
          </w:p>
          <w:p w:rsidR="00000000" w:rsidDel="00000000" w:rsidP="00000000" w:rsidRDefault="00000000" w:rsidRPr="00000000" w14:paraId="0000005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Vale la pena indicar que a la fecha ya están incorporados la totalidad de los empleados de planta, y aún proveídos estos cargos resultan insuficientes para cumplir y atender los principales procesos de apoyo (</w:t>
            </w:r>
            <w:r w:rsidDel="00000000" w:rsidR="00000000" w:rsidRPr="00000000">
              <w:rPr>
                <w:rFonts w:ascii="Arial" w:cs="Arial" w:eastAsia="Arial" w:hAnsi="Arial"/>
                <w:i w:val="1"/>
                <w:color w:val="000000"/>
                <w:sz w:val="20"/>
                <w:szCs w:val="20"/>
                <w:highlight w:val="white"/>
                <w:rtl w:val="0"/>
              </w:rPr>
              <w:t xml:space="preserve">para la generación de ingresos, a través de la intervención en proceso de emprendimiento, formación, capacitación e intermediación</w:t>
            </w:r>
            <w:r w:rsidDel="00000000" w:rsidR="00000000" w:rsidRPr="00000000">
              <w:rPr>
                <w:rFonts w:ascii="Arial" w:cs="Arial" w:eastAsia="Arial" w:hAnsi="Arial"/>
                <w:sz w:val="20"/>
                <w:szCs w:val="20"/>
                <w:rtl w:val="0"/>
              </w:rPr>
              <w:t xml:space="preserve">), actividades que le corresponde desarrollar la Subdirección de Empleo y Formación. </w:t>
            </w:r>
          </w:p>
          <w:p w:rsidR="00000000" w:rsidDel="00000000" w:rsidP="00000000" w:rsidRDefault="00000000" w:rsidRPr="00000000" w14:paraId="00000056">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7">
            <w:pPr>
              <w:jc w:val="both"/>
              <w:rPr>
                <w:rFonts w:ascii="Arial" w:cs="Arial" w:eastAsia="Arial" w:hAnsi="Arial"/>
                <w:sz w:val="20"/>
                <w:szCs w:val="20"/>
              </w:rPr>
            </w:pPr>
            <w:r w:rsidDel="00000000" w:rsidR="00000000" w:rsidRPr="00000000">
              <w:rPr>
                <w:rFonts w:ascii="Arial" w:cs="Arial" w:eastAsia="Arial" w:hAnsi="Arial"/>
                <w:color w:val="000000"/>
                <w:sz w:val="20"/>
                <w:szCs w:val="20"/>
                <w:highlight w:val="white"/>
                <w:rtl w:val="0"/>
              </w:rPr>
              <w:t xml:space="preserve">Los servicios que se pretenden satisfacer deberán ser contratados con la persona se encuentre en capacidad de ejecutar el objeto del contrato, siempre y cuando se verifique la idoneidad, experiencia requerida con el área solicitante.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83fdfa" w:val="clear"/>
            <w:vAlign w:val="center"/>
          </w:tcPr>
          <w:p w:rsidR="00000000" w:rsidDel="00000000" w:rsidP="00000000" w:rsidRDefault="00000000" w:rsidRPr="00000000" w14:paraId="00000058">
            <w:pPr>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2. Objeto a contratar, especificaciones, autorizaciones, permisos y licencias requeridos para su ejecución.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9">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2.1. Objeto Contractual.</w:t>
            </w:r>
          </w:p>
          <w:p w:rsidR="00000000" w:rsidDel="00000000" w:rsidP="00000000" w:rsidRDefault="00000000" w:rsidRPr="00000000" w14:paraId="0000005A">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5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Prestar servicios profesionales a la Subdirección de Empleo y Formación, con el fin de brindar la orientación laboral a las personas buscadores de empleo que acceden a la ruta de empleabilidad por los canales presenciales y virtuales de la Agencia Pública de Empleo del Distrito.</w:t>
            </w:r>
          </w:p>
          <w:p w:rsidR="00000000" w:rsidDel="00000000" w:rsidP="00000000" w:rsidRDefault="00000000" w:rsidRPr="00000000" w14:paraId="0000005C">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2.2. Clasificación UNSPSC.</w:t>
            </w:r>
          </w:p>
          <w:p w:rsidR="00000000" w:rsidDel="00000000" w:rsidP="00000000" w:rsidRDefault="00000000" w:rsidRPr="00000000" w14:paraId="0000005D">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5E">
            <w:pPr>
              <w:jc w:val="both"/>
              <w:rPr>
                <w:rFonts w:ascii="Arial" w:cs="Arial" w:eastAsia="Arial" w:hAnsi="Arial"/>
                <w:sz w:val="20"/>
                <w:szCs w:val="20"/>
                <w:highlight w:val="yellow"/>
              </w:rPr>
            </w:pPr>
            <w:r w:rsidDel="00000000" w:rsidR="00000000" w:rsidRPr="00000000">
              <w:rPr>
                <w:rFonts w:ascii="Arial" w:cs="Arial" w:eastAsia="Arial" w:hAnsi="Arial"/>
                <w:sz w:val="20"/>
                <w:szCs w:val="20"/>
                <w:rtl w:val="0"/>
              </w:rPr>
              <w:t xml:space="preserve">La clasificación de los bienes y servicios, objeto del proceso de contratación son los siguientes: </w:t>
            </w:r>
            <w:r w:rsidDel="00000000" w:rsidR="00000000" w:rsidRPr="00000000">
              <w:rPr>
                <w:rtl w:val="0"/>
              </w:rPr>
            </w:r>
          </w:p>
          <w:p w:rsidR="00000000" w:rsidDel="00000000" w:rsidP="00000000" w:rsidRDefault="00000000" w:rsidRPr="00000000" w14:paraId="0000005F">
            <w:pPr>
              <w:jc w:val="both"/>
              <w:rPr>
                <w:rFonts w:ascii="Arial" w:cs="Arial" w:eastAsia="Arial" w:hAnsi="Arial"/>
                <w:sz w:val="20"/>
                <w:szCs w:val="20"/>
                <w:highlight w:val="yellow"/>
              </w:rPr>
            </w:pPr>
            <w:r w:rsidDel="00000000" w:rsidR="00000000" w:rsidRPr="00000000">
              <w:rPr>
                <w:rtl w:val="0"/>
              </w:rPr>
            </w:r>
          </w:p>
          <w:tbl>
            <w:tblPr>
              <w:tblStyle w:val="Table4"/>
              <w:tblW w:w="9550.0" w:type="dxa"/>
              <w:jc w:val="left"/>
              <w:tblLayout w:type="fixed"/>
              <w:tblLook w:val="0000"/>
            </w:tblPr>
            <w:tblGrid>
              <w:gridCol w:w="1304"/>
              <w:gridCol w:w="1134"/>
              <w:gridCol w:w="7112"/>
              <w:tblGridChange w:id="0">
                <w:tblGrid>
                  <w:gridCol w:w="1304"/>
                  <w:gridCol w:w="1134"/>
                  <w:gridCol w:w="7112"/>
                </w:tblGrid>
              </w:tblGridChange>
            </w:tblGrid>
            <w:tr>
              <w:trPr>
                <w:cantSplit w:val="0"/>
                <w:tblHeader w:val="0"/>
              </w:trPr>
              <w:tc>
                <w:tcPr>
                  <w:tcBorders>
                    <w:top w:color="000001" w:space="0" w:sz="4" w:val="single"/>
                    <w:left w:color="000001" w:space="0" w:sz="4" w:val="single"/>
                    <w:bottom w:color="000001" w:space="0" w:sz="4" w:val="single"/>
                  </w:tcBorders>
                  <w:shd w:fill="ffffff" w:val="clear"/>
                </w:tcPr>
                <w:p w:rsidR="00000000" w:rsidDel="00000000" w:rsidP="00000000" w:rsidRDefault="00000000" w:rsidRPr="00000000" w14:paraId="00000060">
                  <w:pPr>
                    <w:rPr>
                      <w:rFonts w:ascii="Arial" w:cs="Arial" w:eastAsia="Arial" w:hAnsi="Arial"/>
                      <w:sz w:val="20"/>
                      <w:szCs w:val="20"/>
                    </w:rPr>
                  </w:pPr>
                  <w:r w:rsidDel="00000000" w:rsidR="00000000" w:rsidRPr="00000000">
                    <w:rPr>
                      <w:rFonts w:ascii="Arial" w:cs="Arial" w:eastAsia="Arial" w:hAnsi="Arial"/>
                      <w:sz w:val="20"/>
                      <w:szCs w:val="20"/>
                      <w:rtl w:val="0"/>
                    </w:rPr>
                    <w:t xml:space="preserve">Segmento</w:t>
                  </w:r>
                </w:p>
              </w:tc>
              <w:tc>
                <w:tcPr>
                  <w:tcBorders>
                    <w:top w:color="000001" w:space="0" w:sz="4" w:val="single"/>
                    <w:left w:color="000001" w:space="0" w:sz="4" w:val="single"/>
                    <w:bottom w:color="000001" w:space="0" w:sz="4" w:val="single"/>
                  </w:tcBorders>
                  <w:shd w:fill="ffffff" w:val="clear"/>
                </w:tcPr>
                <w:p w:rsidR="00000000" w:rsidDel="00000000" w:rsidP="00000000" w:rsidRDefault="00000000" w:rsidRPr="00000000" w14:paraId="00000061">
                  <w:pPr>
                    <w:rPr>
                      <w:rFonts w:ascii="Arial" w:cs="Arial" w:eastAsia="Arial" w:hAnsi="Arial"/>
                      <w:sz w:val="20"/>
                      <w:szCs w:val="20"/>
                    </w:rPr>
                  </w:pPr>
                  <w:r w:rsidDel="00000000" w:rsidR="00000000" w:rsidRPr="00000000">
                    <w:rPr>
                      <w:rFonts w:ascii="Arial" w:cs="Arial" w:eastAsia="Arial" w:hAnsi="Arial"/>
                      <w:sz w:val="20"/>
                      <w:szCs w:val="20"/>
                      <w:rtl w:val="0"/>
                    </w:rPr>
                    <w:t xml:space="preserve">80</w:t>
                  </w:r>
                </w:p>
              </w:tc>
              <w:tc>
                <w:tcPr>
                  <w:tcBorders>
                    <w:top w:color="000001" w:space="0" w:sz="4" w:val="single"/>
                    <w:left w:color="000001" w:space="0" w:sz="4" w:val="single"/>
                    <w:bottom w:color="000001" w:space="0" w:sz="4" w:val="single"/>
                    <w:right w:color="000001" w:space="0" w:sz="4" w:val="single"/>
                  </w:tcBorders>
                  <w:shd w:fill="ffffff" w:val="clear"/>
                </w:tcPr>
                <w:p w:rsidR="00000000" w:rsidDel="00000000" w:rsidP="00000000" w:rsidRDefault="00000000" w:rsidRPr="00000000" w14:paraId="00000062">
                  <w:pPr>
                    <w:rPr>
                      <w:rFonts w:ascii="Arial" w:cs="Arial" w:eastAsia="Arial" w:hAnsi="Arial"/>
                      <w:sz w:val="20"/>
                      <w:szCs w:val="20"/>
                    </w:rPr>
                  </w:pPr>
                  <w:r w:rsidDel="00000000" w:rsidR="00000000" w:rsidRPr="00000000">
                    <w:rPr>
                      <w:rFonts w:ascii="Arial" w:cs="Arial" w:eastAsia="Arial" w:hAnsi="Arial"/>
                      <w:sz w:val="20"/>
                      <w:szCs w:val="20"/>
                      <w:rtl w:val="0"/>
                    </w:rPr>
                    <w:t xml:space="preserve">Servicios de Gestión, Servicios Profesionales de Empresa y Servicios Administrativos.</w:t>
                  </w:r>
                </w:p>
              </w:tc>
            </w:tr>
            <w:tr>
              <w:trPr>
                <w:cantSplit w:val="0"/>
                <w:tblHeader w:val="0"/>
              </w:trPr>
              <w:tc>
                <w:tcPr>
                  <w:tcBorders>
                    <w:top w:color="000001" w:space="0" w:sz="4" w:val="single"/>
                    <w:left w:color="000001" w:space="0" w:sz="4" w:val="single"/>
                    <w:bottom w:color="000001" w:space="0" w:sz="4" w:val="single"/>
                  </w:tcBorders>
                  <w:shd w:fill="ffffff" w:val="clear"/>
                </w:tcPr>
                <w:p w:rsidR="00000000" w:rsidDel="00000000" w:rsidP="00000000" w:rsidRDefault="00000000" w:rsidRPr="00000000" w14:paraId="00000063">
                  <w:pPr>
                    <w:rPr>
                      <w:rFonts w:ascii="Arial" w:cs="Arial" w:eastAsia="Arial" w:hAnsi="Arial"/>
                      <w:sz w:val="20"/>
                      <w:szCs w:val="20"/>
                    </w:rPr>
                  </w:pPr>
                  <w:r w:rsidDel="00000000" w:rsidR="00000000" w:rsidRPr="00000000">
                    <w:rPr>
                      <w:rFonts w:ascii="Arial" w:cs="Arial" w:eastAsia="Arial" w:hAnsi="Arial"/>
                      <w:sz w:val="20"/>
                      <w:szCs w:val="20"/>
                      <w:rtl w:val="0"/>
                    </w:rPr>
                    <w:t xml:space="preserve">Familia</w:t>
                  </w:r>
                </w:p>
              </w:tc>
              <w:tc>
                <w:tcPr>
                  <w:tcBorders>
                    <w:top w:color="000001" w:space="0" w:sz="4" w:val="single"/>
                    <w:left w:color="000001" w:space="0" w:sz="4" w:val="single"/>
                    <w:bottom w:color="000001" w:space="0" w:sz="4" w:val="single"/>
                  </w:tcBorders>
                  <w:shd w:fill="ffffff" w:val="clear"/>
                </w:tcPr>
                <w:p w:rsidR="00000000" w:rsidDel="00000000" w:rsidP="00000000" w:rsidRDefault="00000000" w:rsidRPr="00000000" w14:paraId="00000064">
                  <w:pPr>
                    <w:rPr>
                      <w:rFonts w:ascii="Arial" w:cs="Arial" w:eastAsia="Arial" w:hAnsi="Arial"/>
                      <w:sz w:val="20"/>
                      <w:szCs w:val="20"/>
                    </w:rPr>
                  </w:pPr>
                  <w:r w:rsidDel="00000000" w:rsidR="00000000" w:rsidRPr="00000000">
                    <w:rPr>
                      <w:rFonts w:ascii="Arial" w:cs="Arial" w:eastAsia="Arial" w:hAnsi="Arial"/>
                      <w:sz w:val="20"/>
                      <w:szCs w:val="20"/>
                      <w:rtl w:val="0"/>
                    </w:rPr>
                    <w:t xml:space="preserve">8011</w:t>
                  </w:r>
                </w:p>
              </w:tc>
              <w:tc>
                <w:tcPr>
                  <w:tcBorders>
                    <w:top w:color="000001" w:space="0" w:sz="4" w:val="single"/>
                    <w:left w:color="000001" w:space="0" w:sz="4" w:val="single"/>
                    <w:bottom w:color="000001" w:space="0" w:sz="4" w:val="single"/>
                    <w:right w:color="000001" w:space="0" w:sz="4" w:val="single"/>
                  </w:tcBorders>
                  <w:shd w:fill="ffffff" w:val="clear"/>
                </w:tcPr>
                <w:p w:rsidR="00000000" w:rsidDel="00000000" w:rsidP="00000000" w:rsidRDefault="00000000" w:rsidRPr="00000000" w14:paraId="00000065">
                  <w:pPr>
                    <w:rPr>
                      <w:rFonts w:ascii="Arial" w:cs="Arial" w:eastAsia="Arial" w:hAnsi="Arial"/>
                      <w:sz w:val="20"/>
                      <w:szCs w:val="20"/>
                    </w:rPr>
                  </w:pPr>
                  <w:r w:rsidDel="00000000" w:rsidR="00000000" w:rsidRPr="00000000">
                    <w:rPr>
                      <w:rFonts w:ascii="Arial" w:cs="Arial" w:eastAsia="Arial" w:hAnsi="Arial"/>
                      <w:sz w:val="20"/>
                      <w:szCs w:val="20"/>
                      <w:rtl w:val="0"/>
                    </w:rPr>
                    <w:t xml:space="preserve">Servicios de Recursos Humanos.</w:t>
                  </w:r>
                </w:p>
              </w:tc>
            </w:tr>
            <w:tr>
              <w:trPr>
                <w:cantSplit w:val="0"/>
                <w:tblHeader w:val="0"/>
              </w:trPr>
              <w:tc>
                <w:tcPr>
                  <w:tcBorders>
                    <w:top w:color="000001" w:space="0" w:sz="4" w:val="single"/>
                    <w:left w:color="000001" w:space="0" w:sz="4" w:val="single"/>
                    <w:bottom w:color="000001" w:space="0" w:sz="4" w:val="single"/>
                  </w:tcBorders>
                  <w:shd w:fill="ffffff" w:val="clear"/>
                </w:tcPr>
                <w:p w:rsidR="00000000" w:rsidDel="00000000" w:rsidP="00000000" w:rsidRDefault="00000000" w:rsidRPr="00000000" w14:paraId="00000066">
                  <w:pPr>
                    <w:rPr>
                      <w:rFonts w:ascii="Arial" w:cs="Arial" w:eastAsia="Arial" w:hAnsi="Arial"/>
                      <w:sz w:val="20"/>
                      <w:szCs w:val="20"/>
                    </w:rPr>
                  </w:pPr>
                  <w:r w:rsidDel="00000000" w:rsidR="00000000" w:rsidRPr="00000000">
                    <w:rPr>
                      <w:rFonts w:ascii="Arial" w:cs="Arial" w:eastAsia="Arial" w:hAnsi="Arial"/>
                      <w:sz w:val="20"/>
                      <w:szCs w:val="20"/>
                      <w:rtl w:val="0"/>
                    </w:rPr>
                    <w:t xml:space="preserve">Clase</w:t>
                  </w:r>
                </w:p>
              </w:tc>
              <w:tc>
                <w:tcPr>
                  <w:tcBorders>
                    <w:top w:color="000001" w:space="0" w:sz="4" w:val="single"/>
                    <w:left w:color="000001" w:space="0" w:sz="4" w:val="single"/>
                    <w:bottom w:color="000001" w:space="0" w:sz="4" w:val="single"/>
                  </w:tcBorders>
                  <w:shd w:fill="ffffff" w:val="clear"/>
                </w:tcPr>
                <w:p w:rsidR="00000000" w:rsidDel="00000000" w:rsidP="00000000" w:rsidRDefault="00000000" w:rsidRPr="00000000" w14:paraId="00000067">
                  <w:pPr>
                    <w:rPr>
                      <w:rFonts w:ascii="Arial" w:cs="Arial" w:eastAsia="Arial" w:hAnsi="Arial"/>
                      <w:sz w:val="20"/>
                      <w:szCs w:val="20"/>
                    </w:rPr>
                  </w:pPr>
                  <w:r w:rsidDel="00000000" w:rsidR="00000000" w:rsidRPr="00000000">
                    <w:rPr>
                      <w:rFonts w:ascii="Arial" w:cs="Arial" w:eastAsia="Arial" w:hAnsi="Arial"/>
                      <w:sz w:val="20"/>
                      <w:szCs w:val="20"/>
                      <w:rtl w:val="0"/>
                    </w:rPr>
                    <w:t xml:space="preserve">80111600</w:t>
                  </w:r>
                </w:p>
              </w:tc>
              <w:tc>
                <w:tcPr>
                  <w:tcBorders>
                    <w:top w:color="000001" w:space="0" w:sz="4" w:val="single"/>
                    <w:left w:color="000001" w:space="0" w:sz="4" w:val="single"/>
                    <w:bottom w:color="000001" w:space="0" w:sz="4" w:val="single"/>
                    <w:right w:color="000001" w:space="0" w:sz="4" w:val="single"/>
                  </w:tcBorders>
                  <w:shd w:fill="ffffff" w:val="clear"/>
                </w:tcPr>
                <w:p w:rsidR="00000000" w:rsidDel="00000000" w:rsidP="00000000" w:rsidRDefault="00000000" w:rsidRPr="00000000" w14:paraId="00000068">
                  <w:pPr>
                    <w:rPr>
                      <w:rFonts w:ascii="Arial" w:cs="Arial" w:eastAsia="Arial" w:hAnsi="Arial"/>
                      <w:sz w:val="20"/>
                      <w:szCs w:val="20"/>
                    </w:rPr>
                  </w:pPr>
                  <w:r w:rsidDel="00000000" w:rsidR="00000000" w:rsidRPr="00000000">
                    <w:rPr>
                      <w:rFonts w:ascii="Arial" w:cs="Arial" w:eastAsia="Arial" w:hAnsi="Arial"/>
                      <w:sz w:val="20"/>
                      <w:szCs w:val="20"/>
                      <w:rtl w:val="0"/>
                    </w:rPr>
                    <w:t xml:space="preserve">Servicios de Personal Temporal</w:t>
                  </w:r>
                </w:p>
              </w:tc>
            </w:tr>
          </w:tbl>
          <w:p w:rsidR="00000000" w:rsidDel="00000000" w:rsidP="00000000" w:rsidRDefault="00000000" w:rsidRPr="00000000" w14:paraId="00000069">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A">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2.3 Alcance del objeto</w:t>
            </w:r>
          </w:p>
          <w:p w:rsidR="00000000" w:rsidDel="00000000" w:rsidP="00000000" w:rsidRDefault="00000000" w:rsidRPr="00000000" w14:paraId="0000006B">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presente contratación deberá garantizar la continua y adecuada prestación de servicios profesionales a la Subdirección de Empleo y Formación, para mejorar el funcionamiento del mercado laboral, a través de la articulación efectiva entre los ciudadanos (oferentes) y las empresas (demandantes) inscritas en la Agencia, evaluando, orientando y perfilando a los buscadores, en términos de competencias, habilidades, intereses y barreras a través del establecimiento de un plan de acción de formación o remisión a intermediación. La persona que preste dichos servicios debe certificar mínimo catorce (14) meses de experiencia y contar con estudios profesionales en psicología, trabajo social, ciencias sociales, administrativas, financieras, ingenierías, </w:t>
            </w:r>
            <w:r w:rsidDel="00000000" w:rsidR="00000000" w:rsidRPr="00000000">
              <w:rPr>
                <w:rFonts w:ascii="Arial" w:cs="Arial" w:eastAsia="Arial" w:hAnsi="Arial"/>
                <w:color w:val="000000"/>
                <w:sz w:val="20"/>
                <w:szCs w:val="20"/>
                <w:highlight w:val="white"/>
                <w:rtl w:val="0"/>
              </w:rPr>
              <w:t xml:space="preserve">mercadeo</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000000"/>
                <w:sz w:val="20"/>
                <w:szCs w:val="20"/>
                <w:highlight w:val="white"/>
                <w:rtl w:val="0"/>
              </w:rPr>
              <w:t xml:space="preserve">terapia ocupacional,</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000000"/>
                <w:sz w:val="20"/>
                <w:szCs w:val="20"/>
                <w:highlight w:val="white"/>
                <w:rtl w:val="0"/>
              </w:rPr>
              <w:t xml:space="preserve">politólogo</w:t>
            </w:r>
            <w:r w:rsidDel="00000000" w:rsidR="00000000" w:rsidRPr="00000000">
              <w:rPr>
                <w:rFonts w:ascii="Arial" w:cs="Arial" w:eastAsia="Arial" w:hAnsi="Arial"/>
                <w:sz w:val="20"/>
                <w:szCs w:val="20"/>
                <w:rtl w:val="0"/>
              </w:rPr>
              <w:t xml:space="preserve"> o licenciaturas y/o afines.</w:t>
            </w:r>
          </w:p>
          <w:p w:rsidR="00000000" w:rsidDel="00000000" w:rsidP="00000000" w:rsidRDefault="00000000" w:rsidRPr="00000000" w14:paraId="0000006D">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E">
            <w:pPr>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2.4</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1"/>
                <w:sz w:val="20"/>
                <w:szCs w:val="20"/>
                <w:rtl w:val="0"/>
              </w:rPr>
              <w:t xml:space="preserve">Lugar de ejecución: Bogotá D.C.</w:t>
            </w:r>
            <w:r w:rsidDel="00000000" w:rsidR="00000000" w:rsidRPr="00000000">
              <w:rPr>
                <w:rtl w:val="0"/>
              </w:rPr>
            </w:r>
          </w:p>
          <w:p w:rsidR="00000000" w:rsidDel="00000000" w:rsidP="00000000" w:rsidRDefault="00000000" w:rsidRPr="00000000" w14:paraId="0000006F">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0">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2.5. Obligaciones del contratista y de la secretaría:</w:t>
            </w:r>
          </w:p>
          <w:p w:rsidR="00000000" w:rsidDel="00000000" w:rsidP="00000000" w:rsidRDefault="00000000" w:rsidRPr="00000000" w14:paraId="00000071">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72">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A partir de las especificaciones del objeto contractual, se podrán determinar las obligaciones que le corresponden al contratista y a la Secretaría Distrital de Desarrollo Económico.</w:t>
            </w:r>
            <w:r w:rsidDel="00000000" w:rsidR="00000000" w:rsidRPr="00000000">
              <w:rPr>
                <w:rtl w:val="0"/>
              </w:rPr>
            </w:r>
          </w:p>
          <w:p w:rsidR="00000000" w:rsidDel="00000000" w:rsidP="00000000" w:rsidRDefault="00000000" w:rsidRPr="00000000" w14:paraId="00000073">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4">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2.5.1 Obligaciones generales del contratista: </w:t>
            </w:r>
          </w:p>
          <w:p w:rsidR="00000000" w:rsidDel="00000000" w:rsidP="00000000" w:rsidRDefault="00000000" w:rsidRPr="00000000" w14:paraId="00000075">
            <w:pPr>
              <w:numPr>
                <w:ilvl w:val="0"/>
                <w:numId w:val="1"/>
              </w:numPr>
              <w:pBdr>
                <w:top w:space="0" w:sz="0" w:val="nil"/>
                <w:left w:space="0" w:sz="0" w:val="nil"/>
                <w:bottom w:space="0" w:sz="0" w:val="nil"/>
                <w:right w:space="0" w:sz="0" w:val="nil"/>
                <w:between w:space="0" w:sz="0" w:val="nil"/>
              </w:pBdr>
              <w:shd w:fill="ffffff" w:val="clear"/>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Cumplir con el objeto, las obligaciones contractuales y el estudio previo, así como los asuntos y requerimientos asignados de manera eficaz y oportuna, conservando un comportamiento de cordialidad y buen trato con las autoridades y entidades sujeto de atención de la SECRETARÍA, así como con los funcionarios y contratistas de la entidad, tanto en las instalaciones o donde se desarrollen las actividades derivadas del contrato. </w:t>
            </w:r>
          </w:p>
          <w:p w:rsidR="00000000" w:rsidDel="00000000" w:rsidP="00000000" w:rsidRDefault="00000000" w:rsidRPr="00000000" w14:paraId="00000076">
            <w:pPr>
              <w:numPr>
                <w:ilvl w:val="0"/>
                <w:numId w:val="1"/>
              </w:numPr>
              <w:pBdr>
                <w:top w:space="0" w:sz="0" w:val="nil"/>
                <w:left w:space="0" w:sz="0" w:val="nil"/>
                <w:bottom w:space="0" w:sz="0" w:val="nil"/>
                <w:right w:space="0" w:sz="0" w:val="nil"/>
                <w:between w:space="0" w:sz="0" w:val="nil"/>
              </w:pBdr>
              <w:shd w:fill="ffffff" w:val="clear"/>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Informar sobre los actos o conductas irregulares o ilícitas de los cuales tenga conocimiento y que sean realizados por cualquier persona relacionada con los proyectos y las actividades a su cargo de la Secretaría. </w:t>
            </w:r>
          </w:p>
          <w:p w:rsidR="00000000" w:rsidDel="00000000" w:rsidP="00000000" w:rsidRDefault="00000000" w:rsidRPr="00000000" w14:paraId="00000077">
            <w:pPr>
              <w:numPr>
                <w:ilvl w:val="0"/>
                <w:numId w:val="1"/>
              </w:numPr>
              <w:pBdr>
                <w:top w:space="0" w:sz="0" w:val="nil"/>
                <w:left w:space="0" w:sz="0" w:val="nil"/>
                <w:bottom w:space="0" w:sz="0" w:val="nil"/>
                <w:right w:space="0" w:sz="0" w:val="nil"/>
                <w:between w:space="0" w:sz="0" w:val="nil"/>
              </w:pBdr>
              <w:shd w:fill="ffffff" w:val="clear"/>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Guardar la debida reserva y confidencialidad sobre la información y el contenido de los documentos que deba conocer con ocasión del contrato. </w:t>
            </w:r>
          </w:p>
          <w:p w:rsidR="00000000" w:rsidDel="00000000" w:rsidP="00000000" w:rsidRDefault="00000000" w:rsidRPr="00000000" w14:paraId="00000078">
            <w:pPr>
              <w:numPr>
                <w:ilvl w:val="0"/>
                <w:numId w:val="1"/>
              </w:numPr>
              <w:pBdr>
                <w:top w:space="0" w:sz="0" w:val="nil"/>
                <w:left w:space="0" w:sz="0" w:val="nil"/>
                <w:bottom w:space="0" w:sz="0" w:val="nil"/>
                <w:right w:space="0" w:sz="0" w:val="nil"/>
                <w:between w:space="0" w:sz="0" w:val="nil"/>
              </w:pBdr>
              <w:shd w:fill="ffffff" w:val="clear"/>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Hacer entrega al supervisor del contrato de los informes de gestión sobre las actividades realizadas durante el periodo de ejecución, con los soportes correspondientes, así como, gestionar los cambios y ajustes que le sean solicitados por el supervisor del contrato. Al finalizar el contrato, presentar un informe final, que detalle y precise el cumplimiento de las obligaciones durante la ejecución del contrato, documento que deberá ir acompañado de la correspondiente paz y salvo (si aplica) de acuerdo al formato vigente a la fecha de presentación. </w:t>
            </w:r>
          </w:p>
          <w:p w:rsidR="00000000" w:rsidDel="00000000" w:rsidP="00000000" w:rsidRDefault="00000000" w:rsidRPr="00000000" w14:paraId="00000079">
            <w:pPr>
              <w:numPr>
                <w:ilvl w:val="0"/>
                <w:numId w:val="1"/>
              </w:numPr>
              <w:pBdr>
                <w:top w:space="0" w:sz="0" w:val="nil"/>
                <w:left w:space="0" w:sz="0" w:val="nil"/>
                <w:bottom w:space="0" w:sz="0" w:val="nil"/>
                <w:right w:space="0" w:sz="0" w:val="nil"/>
                <w:between w:space="0" w:sz="0" w:val="nil"/>
              </w:pBdr>
              <w:shd w:fill="ffffff" w:val="clear"/>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Mantener al día sus pagos al Sistema de Seguridad Social en salud, pensiones y riesgos profesionales los cuales deberán ser liquidados de acuerdo a la Ley 797 de 2003, Decreto 510 de 2003, Ley 1562 de 2012, o las normas que lo modifiquen o complementen, y presentar al supervisor las constancias respectivas que correspondan. </w:t>
            </w:r>
          </w:p>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shd w:fill="ffffff" w:val="clear"/>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No instalar ni utilizar en los equipos que le sean asignados por la Secretaría para el desarrollo del objeto del contrato, ningún software sin la autorización previa y escrita de la Secretaria en caso tal que le hayan sido entregados para el desarrollo de su objeto contractual. </w:t>
            </w:r>
          </w:p>
          <w:p w:rsidR="00000000" w:rsidDel="00000000" w:rsidP="00000000" w:rsidRDefault="00000000" w:rsidRPr="00000000" w14:paraId="0000007B">
            <w:pPr>
              <w:numPr>
                <w:ilvl w:val="0"/>
                <w:numId w:val="1"/>
              </w:numPr>
              <w:pBdr>
                <w:top w:space="0" w:sz="0" w:val="nil"/>
                <w:left w:space="0" w:sz="0" w:val="nil"/>
                <w:bottom w:space="0" w:sz="0" w:val="nil"/>
                <w:right w:space="0" w:sz="0" w:val="nil"/>
                <w:between w:space="0" w:sz="0" w:val="nil"/>
              </w:pBdr>
              <w:shd w:fill="ffffff" w:val="clear"/>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En caso que, para el cumplimiento del objeto y las obligaciones contractuales, le fueran asignados bienes de propiedad de la Secretaría, deberá entregar los mismos, en el estado en que los recibió, salvo su deterioro natural o daños ocasionados por caso fortuito o fuerza mayor al supervisor del contrato, al momento de la terminación, quien expedirá el certificado de recibido a satisfacción que formará parte del informe final. </w:t>
            </w:r>
          </w:p>
          <w:p w:rsidR="00000000" w:rsidDel="00000000" w:rsidP="00000000" w:rsidRDefault="00000000" w:rsidRPr="00000000" w14:paraId="0000007C">
            <w:pPr>
              <w:numPr>
                <w:ilvl w:val="0"/>
                <w:numId w:val="1"/>
              </w:numPr>
              <w:pBdr>
                <w:top w:space="0" w:sz="0" w:val="nil"/>
                <w:left w:space="0" w:sz="0" w:val="nil"/>
                <w:bottom w:space="0" w:sz="0" w:val="nil"/>
                <w:right w:space="0" w:sz="0" w:val="nil"/>
                <w:between w:space="0" w:sz="0" w:val="nil"/>
              </w:pBdr>
              <w:shd w:fill="ffffff" w:val="clear"/>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Responder ante las autoridades competentes por los actos u omisiones que ejecute en desarrollo del contrato, cuando con ellos se cause perjuicio a la administración o a terceros, en los términos del artículo 52 de la Ley 80 de 1993, en concordancia con lo previsto en la Ley 1474 de 2011.</w:t>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shd w:fill="ffffff" w:val="clear"/>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Cumplir estrictamente, con el Sistema Integrado de Gestión, compuestos por el Modelo Estándar de Control Interno – MECI - Gestión de Calidad y el Plan Institucional de Gestión Ambiental PIGA- comprometiéndose a mantenerse intacto, a participar activamente en las actividades que se adelanten y a conocer de forma integral las normas pertinentes para su cumplimiento, las cuales podrán ser consultadas a través del portal web de la entidad, todo lo anterior con el fin  aprovechar de forma responsable los recursos e insumos que la Secretaría, coloca a su disposición, tales corno: El agua, la energía, los elementos de oficina, cumplimiento con el proceso de separación en la fuente de los residuos sólidos y los demás procesos de la Secretaría que conlleven al mejoramiento ambiental de la ciudad. </w:t>
            </w:r>
          </w:p>
          <w:p w:rsidR="00000000" w:rsidDel="00000000" w:rsidP="00000000" w:rsidRDefault="00000000" w:rsidRPr="00000000" w14:paraId="0000007E">
            <w:pPr>
              <w:numPr>
                <w:ilvl w:val="0"/>
                <w:numId w:val="1"/>
              </w:numPr>
              <w:pBdr>
                <w:top w:space="0" w:sz="0" w:val="nil"/>
                <w:left w:space="0" w:sz="0" w:val="nil"/>
                <w:bottom w:space="0" w:sz="0" w:val="nil"/>
                <w:right w:space="0" w:sz="0" w:val="nil"/>
                <w:between w:space="0" w:sz="0" w:val="nil"/>
              </w:pBdr>
              <w:shd w:fill="ffffff" w:val="clear"/>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Registrar la información requerida cuando a ello hubiere lugar, en el sistema de información misional del sector de desarrollo económico, así como en la plataforma de contratación SECOP. Atendiendo para ello, las instrucciones dadas por la Secretaría garantizando la oportunidad, consistencia y completitud de los datos solicitados por el sistema.</w:t>
            </w:r>
          </w:p>
          <w:p w:rsidR="00000000" w:rsidDel="00000000" w:rsidP="00000000" w:rsidRDefault="00000000" w:rsidRPr="00000000" w14:paraId="0000007F">
            <w:pPr>
              <w:numPr>
                <w:ilvl w:val="0"/>
                <w:numId w:val="1"/>
              </w:numPr>
              <w:pBdr>
                <w:top w:space="0" w:sz="0" w:val="nil"/>
                <w:left w:space="0" w:sz="0" w:val="nil"/>
                <w:bottom w:space="0" w:sz="0" w:val="nil"/>
                <w:right w:space="0" w:sz="0" w:val="nil"/>
                <w:between w:space="0" w:sz="0" w:val="nil"/>
              </w:pBdr>
              <w:shd w:fill="ffffff" w:val="clear"/>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Suministrar a la Secretaría durante la etapa precontractual, contractual y post-contractual, información y documentación clara, veraz, completa y vigente que acredite su perfil, calidades y cumplimiento de las obligaciones pactadas. En todo caso, la Secretaría en cualquier tiempo, se abroga la facultad de verificar la veracidad de la información suministrada y frente a eventuales inconsistencias en la información o documentación presentada, la Entidad procederá a adelantar las acciones administrativas, penales y fiscales a que haya lugar.</w:t>
            </w:r>
          </w:p>
          <w:p w:rsidR="00000000" w:rsidDel="00000000" w:rsidP="00000000" w:rsidRDefault="00000000" w:rsidRPr="00000000" w14:paraId="00000080">
            <w:pPr>
              <w:numPr>
                <w:ilvl w:val="0"/>
                <w:numId w:val="1"/>
              </w:numPr>
              <w:pBdr>
                <w:top w:space="0" w:sz="0" w:val="nil"/>
                <w:left w:space="0" w:sz="0" w:val="nil"/>
                <w:bottom w:space="0" w:sz="0" w:val="nil"/>
                <w:right w:space="0" w:sz="0" w:val="nil"/>
                <w:between w:space="0" w:sz="0" w:val="nil"/>
              </w:pBdr>
              <w:shd w:fill="ffffff" w:val="clear"/>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Además de las aquí previstas, el contratista deberá cumplir con aquellas que la ley le imponga y le sean inherentes a la naturaleza del contrato. </w:t>
            </w:r>
          </w:p>
          <w:p w:rsidR="00000000" w:rsidDel="00000000" w:rsidP="00000000" w:rsidRDefault="00000000" w:rsidRPr="00000000" w14:paraId="00000081">
            <w:pP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2">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2.5.2. Obligaciones específicas del contratista</w:t>
            </w:r>
          </w:p>
          <w:p w:rsidR="00000000" w:rsidDel="00000000" w:rsidP="00000000" w:rsidRDefault="00000000" w:rsidRPr="00000000" w14:paraId="00000083">
            <w:pPr>
              <w:jc w:val="both"/>
              <w:rPr>
                <w:rFonts w:ascii="Arial" w:cs="Arial" w:eastAsia="Arial" w:hAnsi="Arial"/>
                <w:b w:val="1"/>
                <w:color w:val="222222"/>
                <w:sz w:val="20"/>
                <w:szCs w:val="20"/>
              </w:rPr>
            </w:pPr>
            <w:r w:rsidDel="00000000" w:rsidR="00000000" w:rsidRPr="00000000">
              <w:rPr>
                <w:rtl w:val="0"/>
              </w:rPr>
            </w:r>
          </w:p>
          <w:p w:rsidR="00000000" w:rsidDel="00000000" w:rsidP="00000000" w:rsidRDefault="00000000" w:rsidRPr="00000000" w14:paraId="00000084">
            <w:pPr>
              <w:numPr>
                <w:ilvl w:val="0"/>
                <w:numId w:val="4"/>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Apoyar el proceso de orientación laboral y construcción de hoja de vida con cada uno de los buscadores de empleo que acceden a este servicio por parte de la Agencia de Empleo; a través de los canales (físico/virtual)  y/o en los espacios que sean definidos por parte la Subdirección de Empleo y Formación</w:t>
            </w:r>
          </w:p>
          <w:p w:rsidR="00000000" w:rsidDel="00000000" w:rsidP="00000000" w:rsidRDefault="00000000" w:rsidRPr="00000000" w14:paraId="00000085">
            <w:pPr>
              <w:numPr>
                <w:ilvl w:val="0"/>
                <w:numId w:val="4"/>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Brindar apoyo en el proceso de identificación de barreras, retroalimentación de competencias y recomendaciones de aspectos a fortalecer por parte de los buscadores de empleo que acceden al servicio de orientación laboral, registrando las observaciones de las herramientas definidas para tal fin </w:t>
            </w:r>
          </w:p>
          <w:p w:rsidR="00000000" w:rsidDel="00000000" w:rsidP="00000000" w:rsidRDefault="00000000" w:rsidRPr="00000000" w14:paraId="00000086">
            <w:pPr>
              <w:numPr>
                <w:ilvl w:val="0"/>
                <w:numId w:val="4"/>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Apoyar el direccionamiento de los buscadores de empleo a los talleres, capacitaciones y/o programas que apliquen, de manera que éstos cuenten con mayor oportunidad de colocación en las vacantes de los demandantes y realizando los registros requeridos en el Sistema de Información del Servicio Público de Empleo.</w:t>
            </w:r>
          </w:p>
          <w:p w:rsidR="00000000" w:rsidDel="00000000" w:rsidP="00000000" w:rsidRDefault="00000000" w:rsidRPr="00000000" w14:paraId="00000087">
            <w:pPr>
              <w:numPr>
                <w:ilvl w:val="0"/>
                <w:numId w:val="4"/>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Apoyar el registro y/o la actualización de la totalidad de la información, de cada uno de los buscadores de empleo que lleguen a la agencia de empleo y en la totalidad de los instrumentos definidos para el proceso de orientación, de una manera completa, correcta y oportuna; mediante el uso de las herramientas definidas la Subdirección de Empleo y formación.</w:t>
            </w:r>
          </w:p>
          <w:p w:rsidR="00000000" w:rsidDel="00000000" w:rsidP="00000000" w:rsidRDefault="00000000" w:rsidRPr="00000000" w14:paraId="00000088">
            <w:pPr>
              <w:numPr>
                <w:ilvl w:val="0"/>
                <w:numId w:val="4"/>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Apoyar el cumplimiento a las metas operativas (diarias, mensuales y/o anuales) que sean establecidas para su rol por parte de la Subdirección de empleo y Formación, con el fin de contribuir al optimo desarrollo de los procesos de la Agencia</w:t>
            </w:r>
          </w:p>
          <w:p w:rsidR="00000000" w:rsidDel="00000000" w:rsidP="00000000" w:rsidRDefault="00000000" w:rsidRPr="00000000" w14:paraId="00000089">
            <w:pPr>
              <w:numPr>
                <w:ilvl w:val="0"/>
                <w:numId w:val="4"/>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Brindar apoyo para que el buscador de empleo califique el servicio una vez finalizado la atención, aplicando la encuesta de satisfacción relacionada con el servicio prestado. </w:t>
            </w:r>
          </w:p>
          <w:p w:rsidR="00000000" w:rsidDel="00000000" w:rsidP="00000000" w:rsidRDefault="00000000" w:rsidRPr="00000000" w14:paraId="0000008A">
            <w:pPr>
              <w:numPr>
                <w:ilvl w:val="0"/>
                <w:numId w:val="4"/>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Acompañar los procesos que le sean asignados en las ferias, agencia móvil y/o eventos de empleabilidad a los que sea citado por parte de la Subdirección de Empleo y Formación, en las fechas y horarios que se determinen; garantizando el registro de la información, de cada uno de los buscadores de empleo que asisten a estas, en las herramientas y/o plataformas que determine la Subdirección para tal fin</w:t>
            </w:r>
          </w:p>
          <w:p w:rsidR="00000000" w:rsidDel="00000000" w:rsidP="00000000" w:rsidRDefault="00000000" w:rsidRPr="00000000" w14:paraId="0000008B">
            <w:pPr>
              <w:numPr>
                <w:ilvl w:val="0"/>
                <w:numId w:val="4"/>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Brindar apoyo en la implementación y seguimiento a los lineamientos establecidos en los protocolos, guías, formatos y/o documentos de paso a paso, que sean suministrados por parte de la Subdirección de Empleo y Formación, para el correcto desarrollo del proceso para el que fue contratado</w:t>
            </w:r>
          </w:p>
          <w:p w:rsidR="00000000" w:rsidDel="00000000" w:rsidP="00000000" w:rsidRDefault="00000000" w:rsidRPr="00000000" w14:paraId="0000008C">
            <w:pPr>
              <w:numPr>
                <w:ilvl w:val="0"/>
                <w:numId w:val="4"/>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Acompañar las reuniones requeridas por la Subdirección de Empleo y Formación</w:t>
            </w:r>
          </w:p>
          <w:p w:rsidR="00000000" w:rsidDel="00000000" w:rsidP="00000000" w:rsidRDefault="00000000" w:rsidRPr="00000000" w14:paraId="0000008D">
            <w:pPr>
              <w:numPr>
                <w:ilvl w:val="0"/>
                <w:numId w:val="4"/>
              </w:numPr>
              <w:pBdr>
                <w:top w:space="0" w:sz="0" w:val="nil"/>
                <w:left w:space="0" w:sz="0" w:val="nil"/>
                <w:bottom w:space="0" w:sz="0" w:val="nil"/>
                <w:right w:space="0" w:sz="0" w:val="nil"/>
                <w:between w:space="0" w:sz="0" w:val="nil"/>
              </w:pBdr>
              <w:ind w:left="360" w:hanging="360"/>
              <w:jc w:val="both"/>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Apoyar las demás actividades que tengan relación con el objeto contractual, previa coordinación con el supervisor del contrato.</w:t>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ind w:left="360" w:firstLine="0"/>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p w:rsidR="00000000" w:rsidDel="00000000" w:rsidP="00000000" w:rsidRDefault="00000000" w:rsidRPr="00000000" w14:paraId="0000008F">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2.5.3. Productos: N/A</w:t>
            </w:r>
          </w:p>
          <w:p w:rsidR="00000000" w:rsidDel="00000000" w:rsidP="00000000" w:rsidRDefault="00000000" w:rsidRPr="00000000" w14:paraId="00000090">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91">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2.5.4 Obligaciones de la Secretaría Distrital de Desarrollo Económico:</w:t>
            </w:r>
          </w:p>
          <w:p w:rsidR="00000000" w:rsidDel="00000000" w:rsidP="00000000" w:rsidRDefault="00000000" w:rsidRPr="00000000" w14:paraId="00000093">
            <w:pPr>
              <w:numPr>
                <w:ilvl w:val="0"/>
                <w:numId w:val="2"/>
              </w:numPr>
              <w:pBdr>
                <w:top w:space="0" w:sz="0" w:val="nil"/>
                <w:left w:space="0" w:sz="0" w:val="nil"/>
                <w:bottom w:space="0" w:sz="0" w:val="nil"/>
                <w:right w:space="0" w:sz="0" w:val="nil"/>
                <w:between w:space="0" w:sz="0" w:val="nil"/>
              </w:pBdr>
              <w:shd w:fill="ffffff" w:val="clear"/>
              <w:ind w:left="795"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Garantizar la apropiación de los recursos económicos para la ejecución del contrato.</w:t>
            </w:r>
          </w:p>
          <w:p w:rsidR="00000000" w:rsidDel="00000000" w:rsidP="00000000" w:rsidRDefault="00000000" w:rsidRPr="00000000" w14:paraId="00000094">
            <w:pPr>
              <w:numPr>
                <w:ilvl w:val="0"/>
                <w:numId w:val="2"/>
              </w:numPr>
              <w:pBdr>
                <w:top w:space="0" w:sz="0" w:val="nil"/>
                <w:left w:space="0" w:sz="0" w:val="nil"/>
                <w:bottom w:space="0" w:sz="0" w:val="nil"/>
                <w:right w:space="0" w:sz="0" w:val="nil"/>
                <w:between w:space="0" w:sz="0" w:val="nil"/>
              </w:pBdr>
              <w:shd w:fill="ffffff" w:val="clear"/>
              <w:ind w:left="795"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Realizar el seguimiento o supervisión de cumplimiento del objeto a contratar.</w:t>
            </w:r>
          </w:p>
          <w:p w:rsidR="00000000" w:rsidDel="00000000" w:rsidP="00000000" w:rsidRDefault="00000000" w:rsidRPr="00000000" w14:paraId="00000095">
            <w:pPr>
              <w:numPr>
                <w:ilvl w:val="0"/>
                <w:numId w:val="2"/>
              </w:numPr>
              <w:pBdr>
                <w:top w:space="0" w:sz="0" w:val="nil"/>
                <w:left w:space="0" w:sz="0" w:val="nil"/>
                <w:bottom w:space="0" w:sz="0" w:val="nil"/>
                <w:right w:space="0" w:sz="0" w:val="nil"/>
                <w:between w:space="0" w:sz="0" w:val="nil"/>
              </w:pBdr>
              <w:shd w:fill="ffffff" w:val="clear"/>
              <w:ind w:left="795"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Cancelar el valor del contrato previa certificación de recibo a satisfacción por parte del supervisor.</w:t>
            </w:r>
          </w:p>
          <w:p w:rsidR="00000000" w:rsidDel="00000000" w:rsidP="00000000" w:rsidRDefault="00000000" w:rsidRPr="00000000" w14:paraId="00000096">
            <w:pPr>
              <w:numPr>
                <w:ilvl w:val="0"/>
                <w:numId w:val="2"/>
              </w:numPr>
              <w:pBdr>
                <w:top w:space="0" w:sz="0" w:val="nil"/>
                <w:left w:space="0" w:sz="0" w:val="nil"/>
                <w:bottom w:space="0" w:sz="0" w:val="nil"/>
                <w:right w:space="0" w:sz="0" w:val="nil"/>
                <w:between w:space="0" w:sz="0" w:val="nil"/>
              </w:pBdr>
              <w:shd w:fill="ffffff" w:val="clear"/>
              <w:ind w:left="795"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Garantizar y proveer al contratista de la información e insumos necesarios para desarrollar el objeto contractual</w:t>
            </w:r>
            <w:r w:rsidDel="00000000" w:rsidR="00000000" w:rsidRPr="00000000">
              <w:rPr>
                <w:rFonts w:ascii="Arial" w:cs="Arial" w:eastAsia="Arial" w:hAnsi="Arial"/>
                <w:color w:val="222222"/>
                <w:sz w:val="20"/>
                <w:szCs w:val="20"/>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83fdfa" w:val="clear"/>
            <w:vAlign w:val="center"/>
          </w:tcPr>
          <w:p w:rsidR="00000000" w:rsidDel="00000000" w:rsidP="00000000" w:rsidRDefault="00000000" w:rsidRPr="00000000" w14:paraId="00000097">
            <w:pPr>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3. Modalidad de selección del contratista y su justificación, incluyendo los fundamentos jurídicos.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8">
            <w:pPr>
              <w:tabs>
                <w:tab w:val="left" w:leader="none" w:pos="426"/>
              </w:tabs>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9">
            <w:pPr>
              <w:tabs>
                <w:tab w:val="left" w:leader="none" w:pos="426"/>
              </w:tabs>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Tipo de contrato: </w:t>
            </w:r>
            <w:r w:rsidDel="00000000" w:rsidR="00000000" w:rsidRPr="00000000">
              <w:rPr>
                <w:rFonts w:ascii="Arial" w:cs="Arial" w:eastAsia="Arial" w:hAnsi="Arial"/>
                <w:sz w:val="20"/>
                <w:szCs w:val="20"/>
                <w:rtl w:val="0"/>
              </w:rPr>
              <w:t xml:space="preserve">Prestación de servicios profesionales.</w:t>
            </w:r>
          </w:p>
          <w:p w:rsidR="00000000" w:rsidDel="00000000" w:rsidP="00000000" w:rsidRDefault="00000000" w:rsidRPr="00000000" w14:paraId="0000009A">
            <w:pPr>
              <w:tabs>
                <w:tab w:val="left" w:leader="none" w:pos="426"/>
              </w:tabs>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B">
            <w:pPr>
              <w:tabs>
                <w:tab w:val="left" w:leader="none" w:pos="426"/>
              </w:tabs>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La presente contratación directa se realiza en razón a la necesidad de la Secretaría Distrital de Desarrollo Económico de ejecutar el objeto contractual descrito, toda vez que no se cuenta con el personal de planta suficiente o con el perfil idóneo para su desarrollo.  </w:t>
            </w:r>
            <w:r w:rsidDel="00000000" w:rsidR="00000000" w:rsidRPr="00000000">
              <w:rPr>
                <w:rtl w:val="0"/>
              </w:rPr>
            </w:r>
          </w:p>
          <w:p w:rsidR="00000000" w:rsidDel="00000000" w:rsidP="00000000" w:rsidRDefault="00000000" w:rsidRPr="00000000" w14:paraId="0000009C">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9D">
            <w:pPr>
              <w:tabs>
                <w:tab w:val="left" w:leader="none" w:pos="426"/>
              </w:tabs>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Teniendo en cuenta la naturaleza jurídica del contrato a celebrar, la modalidad de selección que se debe adelantar es la Contratación Directa fundamentado en lo dispuesto en el numeral 3 del artículo 32 de la Ley 80 de 1993; el literal h) del numeral 4º del artículo 2º de la Ley 1150 de 2007, donde se prevé la contratación directa “para la prestación de servicios profesionales y de apoyo a la gestión, o para la ejecución de trabajos artísticos que solo puedan encomendarse a determinadas personas naturales”; y en concordancia con lo dispuesto en el artículo 2.2.1.2.1.4.9 del Decreto Nacional 1082 de 2015.</w:t>
            </w:r>
          </w:p>
          <w:p w:rsidR="00000000" w:rsidDel="00000000" w:rsidP="00000000" w:rsidRDefault="00000000" w:rsidRPr="00000000" w14:paraId="0000009E">
            <w:pPr>
              <w:tabs>
                <w:tab w:val="left" w:leader="none" w:pos="426"/>
              </w:tabs>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pacing w:line="276" w:lineRule="auto"/>
              <w:ind w:right="31"/>
              <w:jc w:val="both"/>
              <w:rPr>
                <w:rFonts w:ascii="Arial MT" w:cs="Arial MT" w:eastAsia="Arial MT" w:hAnsi="Arial MT"/>
                <w:color w:val="000000"/>
                <w:sz w:val="18"/>
                <w:szCs w:val="18"/>
              </w:rPr>
            </w:pPr>
            <w:r w:rsidDel="00000000" w:rsidR="00000000" w:rsidRPr="00000000">
              <w:rPr>
                <w:rFonts w:ascii="Arial MT" w:cs="Arial MT" w:eastAsia="Arial MT" w:hAnsi="Arial MT"/>
                <w:color w:val="000000"/>
                <w:sz w:val="18"/>
                <w:szCs w:val="18"/>
                <w:rtl w:val="0"/>
              </w:rPr>
              <w:t xml:space="preserve">Teniendo en cuenta los lineamientos de la SU J-025-CE-S2-2021 del 9 de septiembre de 2021 del Consejo de Estado y el carácter vinculante de esta, aludiendo al </w:t>
            </w:r>
            <w:r w:rsidDel="00000000" w:rsidR="00000000" w:rsidRPr="00000000">
              <w:rPr>
                <w:rFonts w:ascii="Arial" w:cs="Arial" w:eastAsia="Arial" w:hAnsi="Arial"/>
                <w:i w:val="1"/>
                <w:color w:val="000000"/>
                <w:sz w:val="18"/>
                <w:szCs w:val="18"/>
                <w:rtl w:val="0"/>
              </w:rPr>
              <w:t xml:space="preserve">“termino estrictamente necesario”</w:t>
            </w:r>
            <w:r w:rsidDel="00000000" w:rsidR="00000000" w:rsidRPr="00000000">
              <w:rPr>
                <w:rFonts w:ascii="Arial MT" w:cs="Arial MT" w:eastAsia="Arial MT" w:hAnsi="Arial MT"/>
                <w:color w:val="000000"/>
                <w:sz w:val="18"/>
                <w:szCs w:val="18"/>
                <w:rtl w:val="0"/>
              </w:rPr>
              <w:t xml:space="preserve">, establecido en el numeral 3 del artículo 32 de la Ley 80 de 1993, las entidades deben establecer en el estudio previo, con base en el objeto contractual a desarrollar mediante el contrato de prestación de servicios, el lapso durante el cual se espera que el contratista cumpla las actividades y obligaciones que emanan del contrato, determinando así, la temporalidad, la excepcionalidad y el carácter transitorio propio de la naturaleza del contrato de prestación de servicios con entidades públicas.</w:t>
            </w:r>
          </w:p>
          <w:p w:rsidR="00000000" w:rsidDel="00000000" w:rsidP="00000000" w:rsidRDefault="00000000" w:rsidRPr="00000000" w14:paraId="000000A0">
            <w:pPr>
              <w:tabs>
                <w:tab w:val="left" w:leader="none" w:pos="426"/>
              </w:tabs>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1">
            <w:pPr>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Con base en lo expuesto la subdirección de Empleo y Formación requiere de una persona natural </w:t>
            </w:r>
            <w:r w:rsidDel="00000000" w:rsidR="00000000" w:rsidRPr="00000000">
              <w:rPr>
                <w:rFonts w:ascii="Arial" w:cs="Arial" w:eastAsia="Arial" w:hAnsi="Arial"/>
                <w:sz w:val="20"/>
                <w:szCs w:val="20"/>
                <w:rtl w:val="0"/>
              </w:rPr>
              <w:t xml:space="preserve">para acompañar la selección y remisión de perfiles para cada una de las vacantes asignadas según los requerimientos de las empresas,</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color w:val="000000"/>
                <w:sz w:val="20"/>
                <w:szCs w:val="20"/>
                <w:highlight w:val="white"/>
                <w:rtl w:val="0"/>
              </w:rPr>
              <w:t xml:space="preserve">con estudios profesionales en psicología, trabajo social, ciencias sociales, administrativas, financieras, ingenierías, mercadeo, terapia ocupacional, politólogo o licenciaturas y/o afines, </w:t>
            </w:r>
            <w:r w:rsidDel="00000000" w:rsidR="00000000" w:rsidRPr="00000000">
              <w:rPr>
                <w:rFonts w:ascii="Arial" w:cs="Arial" w:eastAsia="Arial" w:hAnsi="Arial"/>
                <w:sz w:val="20"/>
                <w:szCs w:val="20"/>
                <w:rtl w:val="0"/>
              </w:rPr>
              <w:t xml:space="preserve">y catorce (14) meses de experiencia profesional, las cuales se desarrollarán desde el mes de mayo hasta la finalización del plazo contractual.</w:t>
            </w:r>
          </w:p>
          <w:p w:rsidR="00000000" w:rsidDel="00000000" w:rsidP="00000000" w:rsidRDefault="00000000" w:rsidRPr="00000000" w14:paraId="000000A2">
            <w:pPr>
              <w:jc w:val="both"/>
              <w:rPr>
                <w:rFonts w:ascii="Arial" w:cs="Arial" w:eastAsia="Arial" w:hAnsi="Arial"/>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83fdfa" w:val="clear"/>
            <w:vAlign w:val="center"/>
          </w:tcPr>
          <w:p w:rsidR="00000000" w:rsidDel="00000000" w:rsidP="00000000" w:rsidRDefault="00000000" w:rsidRPr="00000000" w14:paraId="000000A3">
            <w:pPr>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4. Valor estimado del contrato y la justificación del mismo.</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A4">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4.1. Presupuesto oficial: </w:t>
            </w:r>
            <w:r w:rsidDel="00000000" w:rsidR="00000000" w:rsidRPr="00000000">
              <w:rPr>
                <w:rFonts w:ascii="Arial" w:cs="Arial" w:eastAsia="Arial" w:hAnsi="Arial"/>
                <w:color w:val="000000"/>
                <w:sz w:val="20"/>
                <w:szCs w:val="20"/>
                <w:rtl w:val="0"/>
              </w:rPr>
              <w:t xml:space="preserve">El valor estimado del contrato es TREINTA Y CUATRO MILLONES NOVECIENTOS TREINTA Y SIETE MIL PESOS M/CTE ($34.937.000). La suma anterior, se obtiene de acuerdo a experiencia profesional requerida por la entidad., el cual incluye costos directos, indirectos, impuestos nacionales y distritales, y los demás gastos en los que deba incurrir el contratista en la ejecución del objeto contractual.</w:t>
            </w:r>
          </w:p>
          <w:p w:rsidR="00000000" w:rsidDel="00000000" w:rsidP="00000000" w:rsidRDefault="00000000" w:rsidRPr="00000000" w14:paraId="000000A5">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A6">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4.2. Justificación del valor estimado: </w:t>
            </w:r>
            <w:r w:rsidDel="00000000" w:rsidR="00000000" w:rsidRPr="00000000">
              <w:rPr>
                <w:rFonts w:ascii="Arial" w:cs="Arial" w:eastAsia="Arial" w:hAnsi="Arial"/>
                <w:color w:val="000000"/>
                <w:sz w:val="20"/>
                <w:szCs w:val="20"/>
                <w:rtl w:val="0"/>
              </w:rPr>
              <w:t xml:space="preserve">Para el cálculo del presupuesto oficial se tuvo en cuenta el perfil requerido para esta contratación y la resolución que establece el valor de los honorarios para las personas naturales que suscriban contratos de prestación de servicios profesionales y de apoyo a la gestión en la Secretaría.</w:t>
            </w:r>
          </w:p>
          <w:p w:rsidR="00000000" w:rsidDel="00000000" w:rsidP="00000000" w:rsidRDefault="00000000" w:rsidRPr="00000000" w14:paraId="000000A7">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4.3. Certificado de disponibilidad presupuestal. </w:t>
            </w:r>
          </w:p>
          <w:p w:rsidR="00000000" w:rsidDel="00000000" w:rsidP="00000000" w:rsidRDefault="00000000" w:rsidRPr="00000000" w14:paraId="000000A9">
            <w:pPr>
              <w:pBdr>
                <w:top w:space="0" w:sz="0" w:val="nil"/>
                <w:left w:space="0" w:sz="0" w:val="nil"/>
                <w:bottom w:space="0" w:sz="0" w:val="nil"/>
                <w:right w:space="0" w:sz="0" w:val="nil"/>
                <w:between w:space="0" w:sz="0" w:val="nil"/>
              </w:pBdr>
              <w:jc w:val="both"/>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A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Las obligaciones que contraigan en desarrollo de esta contratación se respaldan con recursos del presupuesto de la SDDE, de acuerdo con lo establecido en el numeral 6 del artículo 25 de la Ley 80 de 1993, según el Certificado de Disponibilidad Presupuestal Número </w:t>
            </w:r>
            <w:r w:rsidDel="00000000" w:rsidR="00000000" w:rsidRPr="00000000">
              <w:rPr>
                <w:rFonts w:ascii="Arial" w:cs="Arial" w:eastAsia="Arial" w:hAnsi="Arial"/>
                <w:sz w:val="20"/>
                <w:szCs w:val="20"/>
                <w:rtl w:val="0"/>
              </w:rPr>
              <w:t xml:space="preserve">1045 de fecha 24 de mayo de 2023 expedido por el encargado de Presupuesto de la Dirección de Gestión Corporativa de la Secretaría Distrital de Desarrollo Económico, el cual se describe a continuación:</w:t>
            </w:r>
          </w:p>
          <w:p w:rsidR="00000000" w:rsidDel="00000000" w:rsidP="00000000" w:rsidRDefault="00000000" w:rsidRPr="00000000" w14:paraId="000000AB">
            <w:pPr>
              <w:jc w:val="both"/>
              <w:rPr>
                <w:rFonts w:ascii="Arial" w:cs="Arial" w:eastAsia="Arial" w:hAnsi="Arial"/>
                <w:sz w:val="20"/>
                <w:szCs w:val="20"/>
              </w:rPr>
            </w:pPr>
            <w:r w:rsidDel="00000000" w:rsidR="00000000" w:rsidRPr="00000000">
              <w:rPr>
                <w:rtl w:val="0"/>
              </w:rPr>
            </w:r>
          </w:p>
          <w:tbl>
            <w:tblPr>
              <w:tblStyle w:val="Table5"/>
              <w:tblW w:w="9762.0" w:type="dxa"/>
              <w:jc w:val="left"/>
              <w:tblLayout w:type="fixed"/>
              <w:tblLook w:val="0000"/>
            </w:tblPr>
            <w:tblGrid>
              <w:gridCol w:w="2652"/>
              <w:gridCol w:w="2194"/>
              <w:gridCol w:w="2423"/>
              <w:gridCol w:w="2493"/>
              <w:tblGridChange w:id="0">
                <w:tblGrid>
                  <w:gridCol w:w="2652"/>
                  <w:gridCol w:w="2194"/>
                  <w:gridCol w:w="2423"/>
                  <w:gridCol w:w="2493"/>
                </w:tblGrid>
              </w:tblGridChange>
            </w:tblGrid>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AC">
                  <w:pPr>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Código presupuestal</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AD">
                  <w:pPr>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Recurso</w:t>
                  </w: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AE">
                  <w:pPr>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Descripción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Valor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B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3-3-1-16-01-18-7863-000</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B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Inversión</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B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Mejoramiento del empleo incluyente y pertinente en Bogotá</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$34.937.000</w:t>
                  </w:r>
                </w:p>
              </w:tc>
            </w:tr>
          </w:tbl>
          <w:p w:rsidR="00000000" w:rsidDel="00000000" w:rsidP="00000000" w:rsidRDefault="00000000" w:rsidRPr="00000000" w14:paraId="000000B4">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B5">
            <w:pPr>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4.4. Forma de pago del contrato.</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B6">
            <w:pPr>
              <w:shd w:fill="ffffff" w:val="clear"/>
              <w:spacing w:after="20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7">
            <w:pPr>
              <w:shd w:fill="ffffff" w:val="clear"/>
              <w:spacing w:after="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Secretaría Distrital de Desarrollo Económico, pagará el valor del presente de la siguiente forma: Pagos mensuales vencidos por un valor de CUATRO MILLONES NOVECIENTOS NOVENTA Y UN MIL PESOS ($4.991.000), MONEDA LEGAL COLOMBIANA M/CTE., y se liquidará proporcionalmente por fracción del primer mes con corte al 30 del mes y un último pago proporcional a los días que falten por pagar, si aplica.</w:t>
            </w:r>
          </w:p>
          <w:p w:rsidR="00000000" w:rsidDel="00000000" w:rsidP="00000000" w:rsidRDefault="00000000" w:rsidRPr="00000000" w14:paraId="000000B8">
            <w:pPr>
              <w:shd w:fill="ffffff" w:val="clear"/>
              <w:spacing w:after="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Para los pagos es necesaria la presentación del informe con el visto bueno del supervisor, acompañado de la copia de los respectivos recibos de pago al Sistema General de Seguridad Social en salud, pensiones y riesgos laborales. El pago estará sujeto a la disponibilidad de los recursos del PAC y los de Tesorería Distrital.</w:t>
            </w:r>
          </w:p>
          <w:p w:rsidR="00000000" w:rsidDel="00000000" w:rsidP="00000000" w:rsidRDefault="00000000" w:rsidRPr="00000000" w14:paraId="000000B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Para los pagos, el supervisor deberá diligenciar el formato certificado de supervisión para pago / salud / pensión y riesgos laborales. </w:t>
            </w:r>
          </w:p>
          <w:p w:rsidR="00000000" w:rsidDel="00000000" w:rsidP="00000000" w:rsidRDefault="00000000" w:rsidRPr="00000000" w14:paraId="000000BA">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Para el último pago será requisito presentar, debidamente diligenciado, el formato vigente existente respecto al paz y salvo que para el efecto establezca la Entidad (cuando a ello hubiere lugar) y en general de la documentación entregada por parte de la Secretaría Distrital de Desarrollo Económico, para la prestación del servicio. Además, la entrega de un informe final de ejecución, las actas y documentos debidamente archivados que se hayan generado en el desarrollo del objeto del contrato. </w:t>
            </w:r>
          </w:p>
          <w:p w:rsidR="00000000" w:rsidDel="00000000" w:rsidP="00000000" w:rsidRDefault="00000000" w:rsidRPr="00000000" w14:paraId="000000BC">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D">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Secretaría Distrital de Desarrollo Económico efectuará las retenciones de orden fiscal, de conformidad con la normativa vigente, las cuales estarán a cargo del contratista.</w:t>
            </w:r>
          </w:p>
          <w:p w:rsidR="00000000" w:rsidDel="00000000" w:rsidP="00000000" w:rsidRDefault="00000000" w:rsidRPr="00000000" w14:paraId="000000BE">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Sin perjuicio de lo anterior queda entendido que la forma de pago supone la prestación real y efectiva de la contraprestación pactada. Los pagos se efectuarán a través del sistema SAP en la cuenta de ahorros o corriente de la entidad financiera que indique el contratista, de la cual sea titular éste.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83fdfa" w:val="clear"/>
          </w:tcPr>
          <w:p w:rsidR="00000000" w:rsidDel="00000000" w:rsidP="00000000" w:rsidRDefault="00000000" w:rsidRPr="00000000" w14:paraId="000000C0">
            <w:pPr>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5. ESTUDIOS DEL SECTOR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C1">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2">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PERSPECTIVA LEGAL</w:t>
            </w:r>
          </w:p>
          <w:p w:rsidR="00000000" w:rsidDel="00000000" w:rsidP="00000000" w:rsidRDefault="00000000" w:rsidRPr="00000000" w14:paraId="000000C3">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Desde el punto de vista legal, la contratación de servicios profesionales y de apoyo a la gestión está amparada en el numeral tercero del artículo 32 de la Ley 80 de 1993, que enuncia:</w:t>
            </w:r>
          </w:p>
          <w:p w:rsidR="00000000" w:rsidDel="00000000" w:rsidP="00000000" w:rsidRDefault="00000000" w:rsidRPr="00000000" w14:paraId="000000C5">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274" w:firstLine="0"/>
              <w:jc w:val="both"/>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 </w:t>
            </w:r>
            <w:r w:rsidDel="00000000" w:rsidR="00000000" w:rsidRPr="00000000">
              <w:rPr>
                <w:rFonts w:ascii="Arial" w:cs="Arial" w:eastAsia="Arial" w:hAnsi="Arial"/>
                <w:b w:val="1"/>
                <w:i w:val="1"/>
                <w:color w:val="000000"/>
                <w:sz w:val="20"/>
                <w:szCs w:val="20"/>
                <w:rtl w:val="0"/>
              </w:rPr>
              <w:t xml:space="preserve">3. Contrato de prestación de servicios.</w:t>
            </w:r>
            <w:r w:rsidDel="00000000" w:rsidR="00000000" w:rsidRPr="00000000">
              <w:rPr>
                <w:rFonts w:ascii="Arial" w:cs="Arial" w:eastAsia="Arial" w:hAnsi="Arial"/>
                <w:i w:val="1"/>
                <w:color w:val="000000"/>
                <w:sz w:val="20"/>
                <w:szCs w:val="20"/>
                <w:rtl w:val="0"/>
              </w:rPr>
              <w:t xml:space="preserve"> 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 En ningún caso estos contratos generan relación laboral ni prestaciones sociales y se celebrarán por el término estrictamente indispensable (…).”</w:t>
            </w: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 igual manera, el artículo 2.2.1.2.1.4.9 del Decreto Nacional 1082 de 2015, dispone lo siguiente:</w:t>
            </w:r>
          </w:p>
          <w:p w:rsidR="00000000" w:rsidDel="00000000" w:rsidP="00000000" w:rsidRDefault="00000000" w:rsidRPr="00000000" w14:paraId="000000C9">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ind w:left="274" w:firstLine="0"/>
              <w:jc w:val="both"/>
              <w:rPr>
                <w:rFonts w:ascii="Arial" w:cs="Arial" w:eastAsia="Arial" w:hAnsi="Arial"/>
                <w:i w:val="1"/>
                <w:color w:val="000000"/>
                <w:sz w:val="20"/>
                <w:szCs w:val="20"/>
              </w:rPr>
            </w:pPr>
            <w:r w:rsidDel="00000000" w:rsidR="00000000" w:rsidRPr="00000000">
              <w:rPr>
                <w:rFonts w:ascii="Arial" w:cs="Arial" w:eastAsia="Arial" w:hAnsi="Arial"/>
                <w:i w:val="1"/>
                <w:color w:val="000000"/>
                <w:sz w:val="20"/>
                <w:szCs w:val="20"/>
                <w:rtl w:val="0"/>
              </w:rPr>
              <w:t xml:space="preserve">“</w:t>
            </w:r>
            <w:r w:rsidDel="00000000" w:rsidR="00000000" w:rsidRPr="00000000">
              <w:rPr>
                <w:rFonts w:ascii="Arial" w:cs="Arial" w:eastAsia="Arial" w:hAnsi="Arial"/>
                <w:b w:val="1"/>
                <w:i w:val="1"/>
                <w:color w:val="000000"/>
                <w:sz w:val="20"/>
                <w:szCs w:val="20"/>
                <w:rtl w:val="0"/>
              </w:rPr>
              <w:t xml:space="preserve">Artículo 2.2.1.2.1.4.9. Contratos de prestación de servicios profesionales y de apoyo a la gestión, o para la ejecución de trabajos artísticos que solo pueden encomendarse a determinadas personas naturales</w:t>
            </w:r>
            <w:r w:rsidDel="00000000" w:rsidR="00000000" w:rsidRPr="00000000">
              <w:rPr>
                <w:rFonts w:ascii="Arial" w:cs="Arial" w:eastAsia="Arial" w:hAnsi="Arial"/>
                <w:i w:val="1"/>
                <w:color w:val="000000"/>
                <w:sz w:val="20"/>
                <w:szCs w:val="20"/>
                <w:rtl w:val="0"/>
              </w:rPr>
              <w:t xml:space="preserve">. Las entidades estatales pueden contratar bajo la modalidad de contratación directa la prestación de servicios profesionales o de apoyo a la gestión con la persona natural o jurídica que esté en capacidad de ejecutar el objeto del contrato, </w:t>
            </w:r>
            <w:r w:rsidDel="00000000" w:rsidR="00000000" w:rsidRPr="00000000">
              <w:rPr>
                <w:rFonts w:ascii="Arial" w:cs="Arial" w:eastAsia="Arial" w:hAnsi="Arial"/>
                <w:i w:val="1"/>
                <w:color w:val="000000"/>
                <w:sz w:val="20"/>
                <w:szCs w:val="20"/>
                <w:u w:val="single"/>
                <w:rtl w:val="0"/>
              </w:rPr>
              <w:t xml:space="preserve">siempre y cuando la entidad estatal verifique la idoneidad o experiencia requerida y relacionada con el área de que se trate</w:t>
            </w:r>
            <w:r w:rsidDel="00000000" w:rsidR="00000000" w:rsidRPr="00000000">
              <w:rPr>
                <w:rFonts w:ascii="Arial" w:cs="Arial" w:eastAsia="Arial" w:hAnsi="Arial"/>
                <w:i w:val="1"/>
                <w:color w:val="000000"/>
                <w:sz w:val="20"/>
                <w:szCs w:val="20"/>
                <w:rtl w:val="0"/>
              </w:rPr>
              <w:t xml:space="preserve">. En este caso, no es necesario que la entidad estatal haya obtenido previamente varias ofertas, de lo cual el ordenador del gasto debe dejar constancia escrita.</w:t>
            </w:r>
          </w:p>
          <w:p w:rsidR="00000000" w:rsidDel="00000000" w:rsidP="00000000" w:rsidRDefault="00000000" w:rsidRPr="00000000" w14:paraId="000000CB">
            <w:pPr>
              <w:pBdr>
                <w:top w:space="0" w:sz="0" w:val="nil"/>
                <w:left w:space="0" w:sz="0" w:val="nil"/>
                <w:bottom w:space="0" w:sz="0" w:val="nil"/>
                <w:right w:space="0" w:sz="0" w:val="nil"/>
                <w:between w:space="0" w:sz="0" w:val="nil"/>
              </w:pBdr>
              <w:ind w:left="274" w:firstLine="0"/>
              <w:jc w:val="both"/>
              <w:rPr>
                <w:rFonts w:ascii="Arial" w:cs="Arial" w:eastAsia="Arial" w:hAnsi="Arial"/>
                <w:i w:val="1"/>
                <w:color w:val="000000"/>
                <w:sz w:val="20"/>
                <w:szCs w:val="20"/>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ind w:left="274" w:firstLine="0"/>
              <w:jc w:val="both"/>
              <w:rPr>
                <w:rFonts w:ascii="Arial" w:cs="Arial" w:eastAsia="Arial" w:hAnsi="Arial"/>
                <w:i w:val="1"/>
                <w:color w:val="000000"/>
                <w:sz w:val="20"/>
                <w:szCs w:val="20"/>
              </w:rPr>
            </w:pPr>
            <w:r w:rsidDel="00000000" w:rsidR="00000000" w:rsidRPr="00000000">
              <w:rPr>
                <w:rFonts w:ascii="Arial" w:cs="Arial" w:eastAsia="Arial" w:hAnsi="Arial"/>
                <w:i w:val="1"/>
                <w:color w:val="000000"/>
                <w:sz w:val="20"/>
                <w:szCs w:val="20"/>
                <w:rtl w:val="0"/>
              </w:rPr>
              <w:t xml:space="preserve">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rsidR="00000000" w:rsidDel="00000000" w:rsidP="00000000" w:rsidRDefault="00000000" w:rsidRPr="00000000" w14:paraId="000000CD">
            <w:pPr>
              <w:pBdr>
                <w:top w:space="0" w:sz="0" w:val="nil"/>
                <w:left w:space="0" w:sz="0" w:val="nil"/>
                <w:bottom w:space="0" w:sz="0" w:val="nil"/>
                <w:right w:space="0" w:sz="0" w:val="nil"/>
                <w:between w:space="0" w:sz="0" w:val="nil"/>
              </w:pBdr>
              <w:ind w:left="274" w:firstLine="0"/>
              <w:jc w:val="both"/>
              <w:rPr>
                <w:rFonts w:ascii="Arial" w:cs="Arial" w:eastAsia="Arial" w:hAnsi="Arial"/>
                <w:i w:val="1"/>
                <w:color w:val="000000"/>
                <w:sz w:val="20"/>
                <w:szCs w:val="20"/>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ind w:left="274" w:firstLine="0"/>
              <w:jc w:val="both"/>
              <w:rPr>
                <w:rFonts w:ascii="Arial" w:cs="Arial" w:eastAsia="Arial" w:hAnsi="Arial"/>
                <w:i w:val="1"/>
                <w:color w:val="000000"/>
                <w:sz w:val="20"/>
                <w:szCs w:val="20"/>
              </w:rPr>
            </w:pPr>
            <w:bookmarkStart w:colFirst="0" w:colLast="0" w:name="_heading=h.2et92p0" w:id="0"/>
            <w:bookmarkEnd w:id="0"/>
            <w:r w:rsidDel="00000000" w:rsidR="00000000" w:rsidRPr="00000000">
              <w:rPr>
                <w:rFonts w:ascii="Arial" w:cs="Arial" w:eastAsia="Arial" w:hAnsi="Arial"/>
                <w:i w:val="1"/>
                <w:color w:val="000000"/>
                <w:sz w:val="20"/>
                <w:szCs w:val="20"/>
                <w:rtl w:val="0"/>
              </w:rPr>
              <w:t xml:space="preserve">La entidad estatal, para la contratación de trabajos artísticos que solamente puedan encomendarse a determinadas personas naturales, debe justificar esta situación en los estudios y documentos previos.”</w:t>
            </w:r>
          </w:p>
          <w:p w:rsidR="00000000" w:rsidDel="00000000" w:rsidP="00000000" w:rsidRDefault="00000000" w:rsidRPr="00000000" w14:paraId="000000CF">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 conformidad con lo anterior, las entidades estatales podrán suscribir contratos de prestación de servicios profesionales y/o de apoyo a la gestión, de acuerdo con la determinación del perfil del personal requerido para satisfacer la necesidad y al cumplimiento de condiciones académicas, profesionales y/o de experiencia desarrollada en virtud de la ejecución de contratos anteriores.</w:t>
            </w:r>
          </w:p>
          <w:p w:rsidR="00000000" w:rsidDel="00000000" w:rsidP="00000000" w:rsidRDefault="00000000" w:rsidRPr="00000000" w14:paraId="000000D1">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 respecto a la modalidad de selección para la escogencia del contratista, el literal h), numeral cuarto del artículo 2º de la Ley 1150 de 2007, estableció que la CONTRATACIÓN DIRECTA es aplicable </w:t>
            </w:r>
            <w:r w:rsidDel="00000000" w:rsidR="00000000" w:rsidRPr="00000000">
              <w:rPr>
                <w:rFonts w:ascii="Arial" w:cs="Arial" w:eastAsia="Arial" w:hAnsi="Arial"/>
                <w:i w:val="1"/>
                <w:color w:val="000000"/>
                <w:sz w:val="20"/>
                <w:szCs w:val="20"/>
                <w:rtl w:val="0"/>
              </w:rPr>
              <w:t xml:space="preserve">“Para</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i w:val="1"/>
                <w:color w:val="000000"/>
                <w:sz w:val="20"/>
                <w:szCs w:val="20"/>
                <w:rtl w:val="0"/>
              </w:rPr>
              <w:t xml:space="preserve">la prestación de servicios profesionales y de apoyo a la gestión, o para la ejecución de trabajos artísticos que sólo puedan encomendarse a determinadas personas naturales (…)”</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D3">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este sentido la Secretaria Distrital de Desarrollo Económico realiza la identificación de la idoneidad y experiencia requerida, la cual debe ser proporcional con el objeto y las necesidades planteadas en el presente estudio previo que justifica la mencionada contratación.</w:t>
            </w:r>
          </w:p>
          <w:p w:rsidR="00000000" w:rsidDel="00000000" w:rsidP="00000000" w:rsidRDefault="00000000" w:rsidRPr="00000000" w14:paraId="000000D5">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6">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Adicionalmente, el artículo 2.8.4.4.5. del Decreto Nacional 1068 de 2015 estableció:</w:t>
            </w:r>
          </w:p>
          <w:p w:rsidR="00000000" w:rsidDel="00000000" w:rsidP="00000000" w:rsidRDefault="00000000" w:rsidRPr="00000000" w14:paraId="000000D7">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8">
            <w:pPr>
              <w:ind w:left="274" w:firstLine="0"/>
              <w:jc w:val="both"/>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“Los contratos de prestación de servicios con personas naturales o jurídicas, sólo se podrán celebrar cuando no exista personal de planta con capacidad para realizar las actividades que se contratarán.</w:t>
            </w:r>
          </w:p>
          <w:p w:rsidR="00000000" w:rsidDel="00000000" w:rsidP="00000000" w:rsidRDefault="00000000" w:rsidRPr="00000000" w14:paraId="000000D9">
            <w:pPr>
              <w:ind w:left="274" w:firstLine="0"/>
              <w:jc w:val="both"/>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0DA">
            <w:pPr>
              <w:ind w:left="274" w:firstLine="0"/>
              <w:jc w:val="both"/>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Se entiende que no existe personal de planta en el respectivo organismo, entidad, ente público o persona jurídica, es imposible atender la actividad con personal de planta, porque de acuerdo con los manuales específicos, no existe personal que pueda desarrollar la actividad para la cual se requiere contratar la prestación del servicio, o cuando el desarrollo de la actividad requiere un grado de especialización que implica la contratación del servicio, o cuando aun existiendo personal en la planta, éste no sea suficiente, la inexistencia de personal suficiente deberá acreditarse por el jefe del respectivo organismo.</w:t>
            </w:r>
          </w:p>
          <w:p w:rsidR="00000000" w:rsidDel="00000000" w:rsidP="00000000" w:rsidRDefault="00000000" w:rsidRPr="00000000" w14:paraId="000000DB">
            <w:pPr>
              <w:ind w:left="274" w:firstLine="0"/>
              <w:jc w:val="both"/>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0DC">
            <w:pPr>
              <w:ind w:left="274" w:firstLine="0"/>
              <w:jc w:val="both"/>
              <w:rPr>
                <w:rFonts w:ascii="Arial" w:cs="Arial" w:eastAsia="Arial" w:hAnsi="Arial"/>
                <w:sz w:val="20"/>
                <w:szCs w:val="20"/>
              </w:rPr>
            </w:pPr>
            <w:r w:rsidDel="00000000" w:rsidR="00000000" w:rsidRPr="00000000">
              <w:rPr>
                <w:rFonts w:ascii="Arial" w:cs="Arial" w:eastAsia="Arial" w:hAnsi="Arial"/>
                <w:i w:val="1"/>
                <w:sz w:val="20"/>
                <w:szCs w:val="20"/>
                <w:rtl w:val="0"/>
              </w:rPr>
              <w:t xml:space="preserve">Tampoco se podrán celebrar estos contratos cuando existan relaciones contractuales vigentes con objeto igual al del contrato que se pretende suscribir, salvo autorización expresa del jefe del respectivo órgano, ente o entidad contratante. Esta autorización estará precedida de la sustentación sobre las especiales características y necesidades técnicas de las contrataciones a realizar”</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DD">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E">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Lo anterior, se detallará en el documento de “VERIFICACIÓN DE EXPERIENCIA E IDONEIDAD DE PROPONENTES PARA LA CONTRATACIÓN DE PRESTACIÓN DE  SERVICIOS PROFESIONALES Y DE APOYO A LA GESTIÓN, Y VERIFICACIÓN DE DOCUMENTOS” y el certificado de Inexistencia, Insuficiencia o falta de capacidad de personal “VERIFICACIÓN DE EXPERIENCIA E IDONEIDAD DE PROPONENTES PARA LA CONTRATACIÓN DE PRESTACIÓN DE SERVICIOS PROFESIONALES Y DE APOYO A LA GESTIÓN, Y VERIFICACIÓN DE DOCUMENTOS” Certificación expedida por Talento Humano que hace parte integral del proceso de contratación.</w:t>
            </w:r>
          </w:p>
          <w:p w:rsidR="00000000" w:rsidDel="00000000" w:rsidP="00000000" w:rsidRDefault="00000000" w:rsidRPr="00000000" w14:paraId="000000DF">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0">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PERSPECTIVA ECONÓMICA Y COMERCIAL</w:t>
            </w:r>
          </w:p>
          <w:p w:rsidR="00000000" w:rsidDel="00000000" w:rsidP="00000000" w:rsidRDefault="00000000" w:rsidRPr="00000000" w14:paraId="000000E1">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La actividad económica está dividida en sectores económicos. Cada sector se refiere a una parte de la actividad económica cuyos elementos tienen características comunes, guardan una unidad y se diferencian de otras agrupaciones. Su división se realiza de acuerdo con los procesos de producción que ocurren al interior de cada uno de ellos. La división de los sectores es la siguiente: 1) Sector primario o sector agropecuario, 2) Sector secundario o sector industrial y 3) Sector terciario o sector de servicios.</w:t>
            </w:r>
          </w:p>
          <w:p w:rsidR="00000000" w:rsidDel="00000000" w:rsidP="00000000" w:rsidRDefault="00000000" w:rsidRPr="00000000" w14:paraId="000000E3">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Si bien los dos primeros sectores producen bienes tangibles, por lo cual son considerados como sectores productivos; el sector servicios se considera no productivo, puesto que no produce bienes tangibles, pero, contribuye a la formación del ingreso nacional y del producto nacional.</w:t>
            </w:r>
          </w:p>
          <w:p w:rsidR="00000000" w:rsidDel="00000000" w:rsidP="00000000" w:rsidRDefault="00000000" w:rsidRPr="00000000" w14:paraId="000000E5">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Para efectos del análisis, el presente pertenece al macro sector Servicios, Sector actividades profesionales, científicas y técnicas; lo anterior, toda vez que en la prestación de servicios profesionales y de apoyo a la gestión, no se producen bienes materiales, sino que corresponde a aquellos de naturaleza intelectual que se requieren para el cumplimiento de funciones de la entidad, los cuales pueden ser provistos por personas naturales o jurídicas que estén en capacidad de ejecutar el objeto del contrato.</w:t>
            </w:r>
          </w:p>
          <w:p w:rsidR="00000000" w:rsidDel="00000000" w:rsidP="00000000" w:rsidRDefault="00000000" w:rsidRPr="00000000" w14:paraId="000000E7">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En el mercado laboral los servicios relacionados con actividades profesionales, científicas y técnicas se caracterizan porque son prestados por personas naturales con el apropiado conocimiento y la suficiente experiencia, conforme a las necesidades requeridas por las entidades. Las funciones que cumplen son prestadas en forma presencial o virtual, y su gestión queda plasmada en los diferentes documentos, trabajos e informes que van desarrollando a lo largo de la ejecución de sus contratos.</w:t>
            </w:r>
          </w:p>
          <w:p w:rsidR="00000000" w:rsidDel="00000000" w:rsidP="00000000" w:rsidRDefault="00000000" w:rsidRPr="00000000" w14:paraId="000000E9">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OFERTA</w:t>
            </w:r>
          </w:p>
          <w:p w:rsidR="00000000" w:rsidDel="00000000" w:rsidP="00000000" w:rsidRDefault="00000000" w:rsidRPr="00000000" w14:paraId="000000EB">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Revisado el mercado laboral, el tipo de servicio requerido por la Entidad es ofrecido por personas naturales idóneas, que cumplen con el perfil solicitado en cuanto a formación académica, experiencia profesional y experiencia específica, y que aplican al servicio de las entidades contratantes su conocimiento y preparación garantizando el óptimo cumplimiento de sus objetos contractuales, dado que la característica principal de este servicio es la experiencia y la idoneidad verificable de la persona para cumplir con las obligaciones contractuales del proceso.</w:t>
            </w:r>
          </w:p>
          <w:p w:rsidR="00000000" w:rsidDel="00000000" w:rsidP="00000000" w:rsidRDefault="00000000" w:rsidRPr="00000000" w14:paraId="000000ED">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En la planta de personal actual no se cuenta con personal suficiente que asuma la ejecución de las actividades propuestas en el objeto de la contratación.</w:t>
            </w:r>
          </w:p>
          <w:p w:rsidR="00000000" w:rsidDel="00000000" w:rsidP="00000000" w:rsidRDefault="00000000" w:rsidRPr="00000000" w14:paraId="000000EF">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Por tratarse de prestación de servicios profesionales o de apoyo a la gestión, la dinámica de producción recae en la capacidad de los profesionales de cumplir con sus objetos contractuales, y de atender los requerimientos de las áreas de las cuales dependen.</w:t>
            </w:r>
          </w:p>
          <w:p w:rsidR="00000000" w:rsidDel="00000000" w:rsidP="00000000" w:rsidRDefault="00000000" w:rsidRPr="00000000" w14:paraId="000000F1">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Los resultados obtenidos de la ejecución de los contratos quedan plasmados en documentos, informes, actas y demás que se desarrollan a lo largo de la ejecución de los plazos contractuales.</w:t>
            </w:r>
          </w:p>
          <w:p w:rsidR="00000000" w:rsidDel="00000000" w:rsidP="00000000" w:rsidRDefault="00000000" w:rsidRPr="00000000" w14:paraId="000000F3">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F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servicio se presta de manera personal, sujeto a las condiciones de la tipología contractual, esto es contrato de prestación de servicios, y se verifica con la entrega de los productos establecidos que acrediten el cumplimiento de las obligaciones especiales acordadas entre la Entidad y el contratista.</w:t>
            </w:r>
          </w:p>
          <w:p w:rsidR="00000000" w:rsidDel="00000000" w:rsidP="00000000" w:rsidRDefault="00000000" w:rsidRPr="00000000" w14:paraId="000000F5">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6">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ASPECTOS TÉCNICOS</w:t>
            </w:r>
          </w:p>
          <w:p w:rsidR="00000000" w:rsidDel="00000000" w:rsidP="00000000" w:rsidRDefault="00000000" w:rsidRPr="00000000" w14:paraId="000000F7">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atención a la necesidad definida, se requiere la contratación del perfil con la formación y experiencia especificada en el numeral </w:t>
            </w:r>
            <w:r w:rsidDel="00000000" w:rsidR="00000000" w:rsidRPr="00000000">
              <w:rPr>
                <w:rFonts w:ascii="Arial" w:cs="Arial" w:eastAsia="Arial" w:hAnsi="Arial"/>
                <w:i w:val="1"/>
                <w:sz w:val="20"/>
                <w:szCs w:val="20"/>
                <w:rtl w:val="0"/>
              </w:rPr>
              <w:t xml:space="preserve">6 – Criterios para Seleccionar la Oferta o Perfil requerido</w:t>
            </w:r>
            <w:r w:rsidDel="00000000" w:rsidR="00000000" w:rsidRPr="00000000">
              <w:rPr>
                <w:rFonts w:ascii="Arial" w:cs="Arial" w:eastAsia="Arial" w:hAnsi="Arial"/>
                <w:sz w:val="20"/>
                <w:szCs w:val="20"/>
                <w:rtl w:val="0"/>
              </w:rPr>
              <w:t xml:space="preserve">. Adicionalmente, se estipula atender la necesidad planteada por el plazo definido en el numeral 10</w:t>
            </w:r>
            <w:r w:rsidDel="00000000" w:rsidR="00000000" w:rsidRPr="00000000">
              <w:rPr>
                <w:rFonts w:ascii="Arial" w:cs="Arial" w:eastAsia="Arial" w:hAnsi="Arial"/>
                <w:i w:val="1"/>
                <w:sz w:val="20"/>
                <w:szCs w:val="20"/>
                <w:rtl w:val="0"/>
              </w:rPr>
              <w:t xml:space="preserve"> – Plazo de Ejecución</w:t>
            </w:r>
            <w:r w:rsidDel="00000000" w:rsidR="00000000" w:rsidRPr="00000000">
              <w:rPr>
                <w:rFonts w:ascii="Arial" w:cs="Arial" w:eastAsia="Arial" w:hAnsi="Arial"/>
                <w:sz w:val="20"/>
                <w:szCs w:val="20"/>
                <w:rtl w:val="0"/>
              </w:rPr>
              <w:t xml:space="preserve"> y por el valor estipulado en </w:t>
            </w:r>
            <w:r w:rsidDel="00000000" w:rsidR="00000000" w:rsidRPr="00000000">
              <w:rPr>
                <w:rFonts w:ascii="Arial" w:cs="Arial" w:eastAsia="Arial" w:hAnsi="Arial"/>
                <w:i w:val="1"/>
                <w:sz w:val="20"/>
                <w:szCs w:val="20"/>
                <w:rtl w:val="0"/>
              </w:rPr>
              <w:t xml:space="preserve">4 – Valor estimado del contrato y presupuesto oficial</w:t>
            </w:r>
            <w:r w:rsidDel="00000000" w:rsidR="00000000" w:rsidRPr="00000000">
              <w:rPr>
                <w:rFonts w:ascii="Arial" w:cs="Arial" w:eastAsia="Arial" w:hAnsi="Arial"/>
                <w:sz w:val="20"/>
                <w:szCs w:val="20"/>
                <w:rtl w:val="0"/>
              </w:rPr>
              <w:t xml:space="preserve">, para el cumplimiento de las obligaciones descritas en el numeral 2.5.2</w:t>
            </w:r>
            <w:r w:rsidDel="00000000" w:rsidR="00000000" w:rsidRPr="00000000">
              <w:rPr>
                <w:rFonts w:ascii="Arial" w:cs="Arial" w:eastAsia="Arial" w:hAnsi="Arial"/>
                <w:i w:val="1"/>
                <w:sz w:val="20"/>
                <w:szCs w:val="20"/>
                <w:rtl w:val="0"/>
              </w:rPr>
              <w:t xml:space="preserve"> – Obligaciones Específicas</w:t>
            </w:r>
            <w:r w:rsidDel="00000000" w:rsidR="00000000" w:rsidRPr="00000000">
              <w:rPr>
                <w:rFonts w:ascii="Arial" w:cs="Arial" w:eastAsia="Arial" w:hAnsi="Arial"/>
                <w:sz w:val="20"/>
                <w:szCs w:val="20"/>
                <w:rtl w:val="0"/>
              </w:rPr>
              <w:t xml:space="preserve"> del presente documento.</w:t>
            </w:r>
          </w:p>
          <w:p w:rsidR="00000000" w:rsidDel="00000000" w:rsidP="00000000" w:rsidRDefault="00000000" w:rsidRPr="00000000" w14:paraId="000000F9">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consecuencia, la contratación de este servicio no está sujeta a requisitos particulares de índole legal, salvo las propias del ejercicio de su actividad; por lo tanto, la determinación del perfil del posible contratista está relacionada con la idoneidad de éste, la cual es avalada por el solicitante de la contratación.</w:t>
            </w:r>
          </w:p>
          <w:p w:rsidR="00000000" w:rsidDel="00000000" w:rsidP="00000000" w:rsidRDefault="00000000" w:rsidRPr="00000000" w14:paraId="000000FB">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C">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ANÁLISIS FINANCIERO Y ORGANIZACIONAL</w:t>
            </w:r>
          </w:p>
          <w:p w:rsidR="00000000" w:rsidDel="00000000" w:rsidP="00000000" w:rsidRDefault="00000000" w:rsidRPr="00000000" w14:paraId="000000FD">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E">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artículo 6 de la Ley 1150 de 2007 modificado por el artículo 221 del Decreto Ley 019 de 2012, señala:</w:t>
            </w:r>
          </w:p>
          <w:p w:rsidR="00000000" w:rsidDel="00000000" w:rsidP="00000000" w:rsidRDefault="00000000" w:rsidRPr="00000000" w14:paraId="000000FF">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0">
            <w:pPr>
              <w:ind w:left="274" w:firstLine="0"/>
              <w:jc w:val="both"/>
              <w:rPr>
                <w:rFonts w:ascii="Arial" w:cs="Arial" w:eastAsia="Arial" w:hAnsi="Arial"/>
                <w:sz w:val="20"/>
                <w:szCs w:val="20"/>
              </w:rPr>
            </w:pPr>
            <w:r w:rsidDel="00000000" w:rsidR="00000000" w:rsidRPr="00000000">
              <w:rPr>
                <w:rFonts w:ascii="Arial" w:cs="Arial" w:eastAsia="Arial" w:hAnsi="Arial"/>
                <w:i w:val="1"/>
                <w:sz w:val="20"/>
                <w:szCs w:val="20"/>
                <w:rtl w:val="0"/>
              </w:rPr>
              <w:t xml:space="preserve">“(…) De la verificación de las condiciones de los proponentes (…) No se requerirá de este registro, ni de clasificación, en los casos de contratación directa; contratos para la prestación de servicios de salud; contratos de mínima cuantía; enajenación de bienes del Estado; contratos que tengan por objeto la adquisición de productos de origen o destinación agropecuaria que se ofrezcan en bolsas de productos legalmente constituidas; los actos y contratos que tengan por objeto directo las actividades comerciales e industriales propias de las empresas industriales y comerciales del Estado y las sociedades de economía mixta y los contratos de concesión de cualquier índole. En los casos anteriormente señalados, corresponderá a las entidades contratantes cumplir con la labor de verificación de las condiciones de los proponentes (…)”</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01">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Por lo tanto, para el presente proceso no se requiere Registro Único de Proponentes, ni determinar capacidad financiera y de organización.</w:t>
            </w:r>
          </w:p>
          <w:p w:rsidR="00000000" w:rsidDel="00000000" w:rsidP="00000000" w:rsidRDefault="00000000" w:rsidRPr="00000000" w14:paraId="00000103">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4">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ANÁLISIS DE LA DEMANDA</w:t>
            </w:r>
          </w:p>
          <w:p w:rsidR="00000000" w:rsidDel="00000000" w:rsidP="00000000" w:rsidRDefault="00000000" w:rsidRPr="00000000" w14:paraId="00000105">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6">
            <w:pPr>
              <w:widowControl w:val="0"/>
              <w:pBdr>
                <w:top w:space="0" w:sz="0" w:val="nil"/>
                <w:left w:space="0" w:sz="0" w:val="nil"/>
                <w:bottom w:space="0" w:sz="0" w:val="nil"/>
                <w:right w:space="0" w:sz="0" w:val="nil"/>
                <w:between w:space="0" w:sz="0" w:val="nil"/>
              </w:pBdr>
              <w:spacing w:line="189" w:lineRule="auto"/>
              <w:ind w:left="82"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Una vez verificadas las contrataciones previas de la SDDE, se evidencia que en los últimos años se ha suplido la falta de personal de planta para el desarrollo específico de estas actividades, mediante la contratación personas naturales que ejecutaron obligaciones contractuales similares a las del estudio previo que acompaña el presente proceso, y que han sido vinculados bajo la modalidad de contratación directa a través de contratos de prestación de servicios profesionales y/o de apoyo a la gestión</w:t>
            </w:r>
          </w:p>
          <w:p w:rsidR="00000000" w:rsidDel="00000000" w:rsidP="00000000" w:rsidRDefault="00000000" w:rsidRPr="00000000" w14:paraId="00000107">
            <w:pPr>
              <w:widowControl w:val="0"/>
              <w:pBdr>
                <w:top w:space="0" w:sz="0" w:val="nil"/>
                <w:left w:space="0" w:sz="0" w:val="nil"/>
                <w:bottom w:space="0" w:sz="0" w:val="nil"/>
                <w:right w:space="0" w:sz="0" w:val="nil"/>
                <w:between w:space="0" w:sz="0" w:val="nil"/>
              </w:pBdr>
              <w:spacing w:line="189" w:lineRule="auto"/>
              <w:ind w:left="82" w:firstLine="0"/>
              <w:jc w:val="both"/>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83fdfa" w:val="clear"/>
          </w:tcPr>
          <w:p w:rsidR="00000000" w:rsidDel="00000000" w:rsidP="00000000" w:rsidRDefault="00000000" w:rsidRPr="00000000" w14:paraId="00000108">
            <w:pPr>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6. CRITERIOS PARA SELECCIONAR: IDONEIDAD / EXPERIENCIA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09">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Para la ejecución del objeto contractual, la idoneidad se verificará de conformidad con la Tabla de Honorarios vigente y teniendo en cuenta la acreditación de las condiciones de formación académica y experiencia, señaladas a continuación:</w:t>
            </w:r>
          </w:p>
          <w:p w:rsidR="00000000" w:rsidDel="00000000" w:rsidP="00000000" w:rsidRDefault="00000000" w:rsidRPr="00000000" w14:paraId="0000010B">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0C">
            <w:pPr>
              <w:jc w:val="both"/>
              <w:rPr>
                <w:rFonts w:ascii="Arial" w:cs="Arial" w:eastAsia="Arial" w:hAnsi="Arial"/>
                <w:color w:val="00000a"/>
                <w:sz w:val="20"/>
                <w:szCs w:val="20"/>
                <w:highlight w:val="yellow"/>
              </w:rPr>
            </w:pPr>
            <w:r w:rsidDel="00000000" w:rsidR="00000000" w:rsidRPr="00000000">
              <w:rPr>
                <w:rFonts w:ascii="Arial" w:cs="Arial" w:eastAsia="Arial" w:hAnsi="Arial"/>
                <w:b w:val="1"/>
                <w:sz w:val="20"/>
                <w:szCs w:val="20"/>
                <w:rtl w:val="0"/>
              </w:rPr>
              <w:t xml:space="preserve">5.1 Formación académica: </w:t>
            </w:r>
            <w:r w:rsidDel="00000000" w:rsidR="00000000" w:rsidRPr="00000000">
              <w:rPr>
                <w:rFonts w:ascii="Arial" w:cs="Arial" w:eastAsia="Arial" w:hAnsi="Arial"/>
                <w:sz w:val="20"/>
                <w:szCs w:val="20"/>
                <w:rtl w:val="0"/>
              </w:rPr>
              <w:t xml:space="preserve">Título Profesional en psicología, trabajo social, ciencias sociales, administrativas, financieras, ingenierías, </w:t>
            </w:r>
            <w:r w:rsidDel="00000000" w:rsidR="00000000" w:rsidRPr="00000000">
              <w:rPr>
                <w:rFonts w:ascii="Arial" w:cs="Arial" w:eastAsia="Arial" w:hAnsi="Arial"/>
                <w:color w:val="000000"/>
                <w:sz w:val="20"/>
                <w:szCs w:val="20"/>
                <w:highlight w:val="white"/>
                <w:rtl w:val="0"/>
              </w:rPr>
              <w:t xml:space="preserve">mercadeo</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000000"/>
                <w:sz w:val="20"/>
                <w:szCs w:val="20"/>
                <w:highlight w:val="white"/>
                <w:rtl w:val="0"/>
              </w:rPr>
              <w:t xml:space="preserve">terapia ocupacional,</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000000"/>
                <w:sz w:val="20"/>
                <w:szCs w:val="20"/>
                <w:highlight w:val="white"/>
                <w:rtl w:val="0"/>
              </w:rPr>
              <w:t xml:space="preserve">politólogo,</w:t>
            </w:r>
            <w:r w:rsidDel="00000000" w:rsidR="00000000" w:rsidRPr="00000000">
              <w:rPr>
                <w:rFonts w:ascii="Arial" w:cs="Arial" w:eastAsia="Arial" w:hAnsi="Arial"/>
                <w:sz w:val="20"/>
                <w:szCs w:val="20"/>
                <w:rtl w:val="0"/>
              </w:rPr>
              <w:t xml:space="preserve"> licenciaturas y/o afines</w:t>
            </w:r>
            <w:r w:rsidDel="00000000" w:rsidR="00000000" w:rsidRPr="00000000">
              <w:rPr>
                <w:rFonts w:ascii="Arial" w:cs="Arial" w:eastAsia="Arial" w:hAnsi="Arial"/>
                <w:color w:val="000000"/>
                <w:sz w:val="20"/>
                <w:szCs w:val="20"/>
                <w:highlight w:val="yellow"/>
                <w:rtl w:val="0"/>
              </w:rPr>
              <w:t xml:space="preserve"> </w:t>
            </w:r>
            <w:r w:rsidDel="00000000" w:rsidR="00000000" w:rsidRPr="00000000">
              <w:rPr>
                <w:rtl w:val="0"/>
              </w:rPr>
            </w:r>
          </w:p>
          <w:p w:rsidR="00000000" w:rsidDel="00000000" w:rsidP="00000000" w:rsidRDefault="00000000" w:rsidRPr="00000000" w14:paraId="0000010D">
            <w:pPr>
              <w:jc w:val="both"/>
              <w:rPr>
                <w:rFonts w:ascii="Arial" w:cs="Arial" w:eastAsia="Arial" w:hAnsi="Arial"/>
                <w:color w:val="00000a"/>
                <w:sz w:val="20"/>
                <w:szCs w:val="20"/>
                <w:highlight w:val="yellow"/>
              </w:rPr>
            </w:pPr>
            <w:r w:rsidDel="00000000" w:rsidR="00000000" w:rsidRPr="00000000">
              <w:rPr>
                <w:rtl w:val="0"/>
              </w:rPr>
            </w:r>
          </w:p>
          <w:p w:rsidR="00000000" w:rsidDel="00000000" w:rsidP="00000000" w:rsidRDefault="00000000" w:rsidRPr="00000000" w14:paraId="0000010E">
            <w:pPr>
              <w:jc w:val="both"/>
              <w:rPr>
                <w:rFonts w:ascii="Arial" w:cs="Arial" w:eastAsia="Arial" w:hAnsi="Arial"/>
                <w:color w:val="00000a"/>
                <w:sz w:val="20"/>
                <w:szCs w:val="20"/>
              </w:rPr>
            </w:pPr>
            <w:r w:rsidDel="00000000" w:rsidR="00000000" w:rsidRPr="00000000">
              <w:rPr>
                <w:rFonts w:ascii="Arial" w:cs="Arial" w:eastAsia="Arial" w:hAnsi="Arial"/>
                <w:b w:val="1"/>
                <w:color w:val="00000a"/>
                <w:sz w:val="20"/>
                <w:szCs w:val="20"/>
                <w:rtl w:val="0"/>
              </w:rPr>
              <w:t xml:space="preserve">5.2 Experiencia</w:t>
            </w:r>
            <w:r w:rsidDel="00000000" w:rsidR="00000000" w:rsidRPr="00000000">
              <w:rPr>
                <w:rFonts w:ascii="Arial" w:cs="Arial" w:eastAsia="Arial" w:hAnsi="Arial"/>
                <w:color w:val="00000a"/>
                <w:sz w:val="20"/>
                <w:szCs w:val="20"/>
                <w:rtl w:val="0"/>
              </w:rPr>
              <w:t xml:space="preserve">: Catorce (14) meses de experiencia profesional </w:t>
            </w:r>
          </w:p>
          <w:p w:rsidR="00000000" w:rsidDel="00000000" w:rsidP="00000000" w:rsidRDefault="00000000" w:rsidRPr="00000000" w14:paraId="0000010F">
            <w:pPr>
              <w:jc w:val="both"/>
              <w:rPr>
                <w:rFonts w:ascii="Arial" w:cs="Arial" w:eastAsia="Arial" w:hAnsi="Arial"/>
                <w:color w:val="00000a"/>
                <w:sz w:val="20"/>
                <w:szCs w:val="20"/>
              </w:rPr>
            </w:pP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Para tales efectos, se realizará la evaluación de la hoja de vida con los soportes documentales que presente la persona, en todo caso no podrá estar incurso en causales de inhabilidad o incompatibilidad para la celebración del contrato.</w:t>
            </w:r>
          </w:p>
          <w:p w:rsidR="00000000" w:rsidDel="00000000" w:rsidP="00000000" w:rsidRDefault="00000000" w:rsidRPr="00000000" w14:paraId="00000111">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highlight w:val="white"/>
                <w:rtl w:val="0"/>
              </w:rPr>
              <w:t xml:space="preserve">Adicionalmente, en el caso de requerir la aplicación de alguna equivalencia se verificarán los respectivos soportes que permitan dar cumplimiento a los señalado en la Resolución por medio de la cual se establece la escala de honorarios de contratos de prestación de servicios profesionales y de apoyo a la gestión vigente de la entidad.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83fdfa" w:val="clear"/>
            <w:vAlign w:val="center"/>
          </w:tcPr>
          <w:p w:rsidR="00000000" w:rsidDel="00000000" w:rsidP="00000000" w:rsidRDefault="00000000" w:rsidRPr="00000000" w14:paraId="00000113">
            <w:pPr>
              <w:jc w:val="center"/>
              <w:rPr>
                <w:rFonts w:ascii="Arial" w:cs="Arial" w:eastAsia="Arial" w:hAnsi="Arial"/>
              </w:rPr>
            </w:pPr>
            <w:r w:rsidDel="00000000" w:rsidR="00000000" w:rsidRPr="00000000">
              <w:rPr>
                <w:rFonts w:ascii="Arial" w:cs="Arial" w:eastAsia="Arial" w:hAnsi="Arial"/>
                <w:b w:val="1"/>
                <w:sz w:val="20"/>
                <w:szCs w:val="20"/>
                <w:rtl w:val="0"/>
              </w:rPr>
              <w:t xml:space="preserve">7. ANÁLISIS DE RIESGO Y LA FORMA DE MITIGARLO.</w:t>
            </w:r>
            <w:r w:rsidDel="00000000" w:rsidR="00000000" w:rsidRPr="00000000">
              <w:rPr>
                <w:rtl w:val="0"/>
              </w:rPr>
            </w:r>
          </w:p>
        </w:tc>
      </w:tr>
      <w:tr>
        <w:trPr>
          <w:cantSplit w:val="0"/>
          <w:trHeight w:val="2575"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Secretaría Distrital de Desarrollo Económico, de acuerdo con las disposiciones del artículo 4 de la Ley 1150 de 2007 y el numeral 6 del artículo 2.2.1.1.2.1.1. Del Decreto 1082 de 2015 y con base en la metodología para identificar y clasificar los riesgos previstos por Colombia Compra Eficiente procede a tipificar, estimar y asignar los riesgos de la presente contratación. Seguidamente, se identifican y describen los riesgos, según el tipo y la etapa del proceso de contratación en la que ocurre. Luego, se evalúan los riesgos teniendo en cuenta su impacto y su probabilidad de ocurrencia y finalmente, se establece un orden de prioridad teniendo en cuenta los controles existentes y el contexto de los mismos, así: (Ver anexo Matriz de Riesgos)</w:t>
            </w:r>
          </w:p>
          <w:p w:rsidR="00000000" w:rsidDel="00000000" w:rsidP="00000000" w:rsidRDefault="00000000" w:rsidRPr="00000000" w14:paraId="00000115">
            <w:pPr>
              <w:rPr>
                <w:rFonts w:ascii="Arial" w:cs="Arial" w:eastAsia="Arial" w:hAnsi="Arial"/>
                <w:b w:val="1"/>
                <w:sz w:val="22"/>
                <w:szCs w:val="22"/>
              </w:rPr>
            </w:pPr>
            <w:r w:rsidDel="00000000" w:rsidR="00000000" w:rsidRPr="00000000">
              <w:rPr>
                <w:rtl w:val="0"/>
              </w:rPr>
            </w:r>
          </w:p>
          <w:tbl>
            <w:tblPr>
              <w:tblStyle w:val="Table6"/>
              <w:tblW w:w="76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80"/>
              <w:gridCol w:w="5470"/>
              <w:tblGridChange w:id="0">
                <w:tblGrid>
                  <w:gridCol w:w="2180"/>
                  <w:gridCol w:w="5470"/>
                </w:tblGrid>
              </w:tblGridChange>
            </w:tblGrid>
            <w:tr>
              <w:trPr>
                <w:cantSplit w:val="0"/>
                <w:trHeight w:val="132" w:hRule="atLeast"/>
                <w:tblHeader w:val="0"/>
              </w:trPr>
              <w:tc>
                <w:tcPr/>
                <w:p w:rsidR="00000000" w:rsidDel="00000000" w:rsidP="00000000" w:rsidRDefault="00000000" w:rsidRPr="00000000" w14:paraId="00000116">
                  <w:pPr>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NIVEL DE RIESGO</w:t>
                  </w:r>
                </w:p>
              </w:tc>
              <w:tc>
                <w:tcPr/>
                <w:p w:rsidR="00000000" w:rsidDel="00000000" w:rsidP="00000000" w:rsidRDefault="00000000" w:rsidRPr="00000000" w14:paraId="00000117">
                  <w:pPr>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INDIQUE CON UNA (X) EL RIESGO ASIGNADO</w:t>
                  </w:r>
                </w:p>
              </w:tc>
            </w:tr>
            <w:tr>
              <w:trPr>
                <w:cantSplit w:val="0"/>
                <w:trHeight w:val="186" w:hRule="atLeast"/>
                <w:tblHeader w:val="0"/>
              </w:trPr>
              <w:tc>
                <w:tcPr/>
                <w:p w:rsidR="00000000" w:rsidDel="00000000" w:rsidP="00000000" w:rsidRDefault="00000000" w:rsidRPr="00000000" w14:paraId="00000118">
                  <w:pPr>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w:t>
                  </w:r>
                </w:p>
              </w:tc>
              <w:tc>
                <w:tcPr/>
                <w:p w:rsidR="00000000" w:rsidDel="00000000" w:rsidP="00000000" w:rsidRDefault="00000000" w:rsidRPr="00000000" w14:paraId="00000119">
                  <w:pPr>
                    <w:jc w:val="center"/>
                    <w:rPr>
                      <w:rFonts w:ascii="Arial" w:cs="Arial" w:eastAsia="Arial" w:hAnsi="Arial"/>
                      <w:sz w:val="16"/>
                      <w:szCs w:val="16"/>
                    </w:rPr>
                  </w:pPr>
                  <w:r w:rsidDel="00000000" w:rsidR="00000000" w:rsidRPr="00000000">
                    <w:rPr>
                      <w:rtl w:val="0"/>
                    </w:rPr>
                  </w:r>
                </w:p>
              </w:tc>
            </w:tr>
            <w:tr>
              <w:trPr>
                <w:cantSplit w:val="0"/>
                <w:trHeight w:val="274" w:hRule="atLeast"/>
                <w:tblHeader w:val="0"/>
              </w:trPr>
              <w:tc>
                <w:tcPr/>
                <w:p w:rsidR="00000000" w:rsidDel="00000000" w:rsidP="00000000" w:rsidRDefault="00000000" w:rsidRPr="00000000" w14:paraId="0000011A">
                  <w:pPr>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w:t>
                  </w:r>
                </w:p>
              </w:tc>
              <w:tc>
                <w:tcPr/>
                <w:p w:rsidR="00000000" w:rsidDel="00000000" w:rsidP="00000000" w:rsidRDefault="00000000" w:rsidRPr="00000000" w14:paraId="0000011B">
                  <w:pPr>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X</w:t>
                  </w:r>
                </w:p>
              </w:tc>
            </w:tr>
            <w:tr>
              <w:trPr>
                <w:cantSplit w:val="0"/>
                <w:trHeight w:val="122" w:hRule="atLeast"/>
                <w:tblHeader w:val="0"/>
              </w:trPr>
              <w:tc>
                <w:tcPr/>
                <w:p w:rsidR="00000000" w:rsidDel="00000000" w:rsidP="00000000" w:rsidRDefault="00000000" w:rsidRPr="00000000" w14:paraId="0000011C">
                  <w:pPr>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3</w:t>
                  </w:r>
                </w:p>
              </w:tc>
              <w:tc>
                <w:tcPr/>
                <w:p w:rsidR="00000000" w:rsidDel="00000000" w:rsidP="00000000" w:rsidRDefault="00000000" w:rsidRPr="00000000" w14:paraId="0000011D">
                  <w:pPr>
                    <w:jc w:val="center"/>
                    <w:rPr>
                      <w:rFonts w:ascii="Arial" w:cs="Arial" w:eastAsia="Arial" w:hAnsi="Arial"/>
                      <w:sz w:val="16"/>
                      <w:szCs w:val="16"/>
                    </w:rPr>
                  </w:pPr>
                  <w:r w:rsidDel="00000000" w:rsidR="00000000" w:rsidRPr="00000000">
                    <w:rPr>
                      <w:rtl w:val="0"/>
                    </w:rPr>
                  </w:r>
                </w:p>
              </w:tc>
            </w:tr>
            <w:tr>
              <w:trPr>
                <w:cantSplit w:val="0"/>
                <w:trHeight w:val="70" w:hRule="atLeast"/>
                <w:tblHeader w:val="0"/>
              </w:trPr>
              <w:tc>
                <w:tcPr/>
                <w:p w:rsidR="00000000" w:rsidDel="00000000" w:rsidP="00000000" w:rsidRDefault="00000000" w:rsidRPr="00000000" w14:paraId="0000011E">
                  <w:pPr>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4</w:t>
                  </w:r>
                </w:p>
              </w:tc>
              <w:tc>
                <w:tcPr/>
                <w:p w:rsidR="00000000" w:rsidDel="00000000" w:rsidP="00000000" w:rsidRDefault="00000000" w:rsidRPr="00000000" w14:paraId="0000011F">
                  <w:pPr>
                    <w:jc w:val="center"/>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120">
            <w:pPr>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83fdfa" w:val="clear"/>
            <w:vAlign w:val="center"/>
          </w:tcPr>
          <w:p w:rsidR="00000000" w:rsidDel="00000000" w:rsidP="00000000" w:rsidRDefault="00000000" w:rsidRPr="00000000" w14:paraId="00000121">
            <w:pPr>
              <w:jc w:val="center"/>
              <w:rPr>
                <w:rFonts w:ascii="Arial" w:cs="Arial" w:eastAsia="Arial" w:hAnsi="Arial"/>
              </w:rPr>
            </w:pPr>
            <w:r w:rsidDel="00000000" w:rsidR="00000000" w:rsidRPr="00000000">
              <w:rPr>
                <w:rFonts w:ascii="Arial" w:cs="Arial" w:eastAsia="Arial" w:hAnsi="Arial"/>
                <w:b w:val="1"/>
                <w:sz w:val="20"/>
                <w:szCs w:val="20"/>
                <w:rtl w:val="0"/>
              </w:rPr>
              <w:t xml:space="preserve">8. Garantías que la entidad contempla exigir en el proceso de contratación.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 conformidad con los estudios y documentos previos de la presente contratación, en atención a la naturaleza del objeto, a la cuantía del contrato, circunscrito a la modalidad de contratación directa, se solicita la constitución de garantías respecto del presente contrato, de conformidad con lo dispuesto especialmente en el Artículo 7 de la Ley 1150 de 2007 y en el Artículo 2.2.1.2.1.4.5 del Decreto Nacional 1082 de 2015.</w:t>
            </w:r>
          </w:p>
          <w:p w:rsidR="00000000" w:rsidDel="00000000" w:rsidP="00000000" w:rsidRDefault="00000000" w:rsidRPr="00000000" w14:paraId="00000123">
            <w:pPr>
              <w:jc w:val="both"/>
              <w:rPr>
                <w:rFonts w:ascii="Arial" w:cs="Arial" w:eastAsia="Arial" w:hAnsi="Arial"/>
                <w:sz w:val="20"/>
                <w:szCs w:val="20"/>
              </w:rPr>
            </w:pPr>
            <w:r w:rsidDel="00000000" w:rsidR="00000000" w:rsidRPr="00000000">
              <w:rPr>
                <w:rtl w:val="0"/>
              </w:rPr>
            </w:r>
          </w:p>
          <w:tbl>
            <w:tblPr>
              <w:tblStyle w:val="Table7"/>
              <w:tblW w:w="9948.0" w:type="dxa"/>
              <w:jc w:val="left"/>
              <w:tblInd w:w="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95"/>
              <w:gridCol w:w="1418"/>
              <w:gridCol w:w="2126"/>
              <w:gridCol w:w="2009"/>
              <w:tblGridChange w:id="0">
                <w:tblGrid>
                  <w:gridCol w:w="4395"/>
                  <w:gridCol w:w="1418"/>
                  <w:gridCol w:w="2126"/>
                  <w:gridCol w:w="2009"/>
                </w:tblGrid>
              </w:tblGridChange>
            </w:tblGrid>
            <w:tr>
              <w:trPr>
                <w:cantSplit w:val="0"/>
                <w:trHeight w:val="23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4">
                  <w:pPr>
                    <w:jc w:val="center"/>
                    <w:rPr>
                      <w:rFonts w:ascii="Arial Narrow" w:cs="Arial Narrow" w:eastAsia="Arial Narrow" w:hAnsi="Arial Narrow"/>
                      <w:b w:val="1"/>
                      <w:sz w:val="18"/>
                      <w:szCs w:val="18"/>
                    </w:rPr>
                  </w:pPr>
                  <w:r w:rsidDel="00000000" w:rsidR="00000000" w:rsidRPr="00000000">
                    <w:rPr>
                      <w:rFonts w:ascii="Arial Narrow" w:cs="Arial Narrow" w:eastAsia="Arial Narrow" w:hAnsi="Arial Narrow"/>
                      <w:b w:val="1"/>
                      <w:sz w:val="18"/>
                      <w:szCs w:val="18"/>
                      <w:rtl w:val="0"/>
                    </w:rPr>
                    <w:t xml:space="preserve">TIPO DE AMPARO / GARANTIA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5">
                  <w:pPr>
                    <w:jc w:val="center"/>
                    <w:rPr>
                      <w:rFonts w:ascii="Arial Narrow" w:cs="Arial Narrow" w:eastAsia="Arial Narrow" w:hAnsi="Arial Narrow"/>
                      <w:b w:val="1"/>
                      <w:sz w:val="18"/>
                      <w:szCs w:val="18"/>
                    </w:rPr>
                  </w:pPr>
                  <w:r w:rsidDel="00000000" w:rsidR="00000000" w:rsidRPr="00000000">
                    <w:rPr>
                      <w:rFonts w:ascii="Arial Narrow" w:cs="Arial Narrow" w:eastAsia="Arial Narrow" w:hAnsi="Arial Narrow"/>
                      <w:b w:val="1"/>
                      <w:sz w:val="18"/>
                      <w:szCs w:val="18"/>
                      <w:rtl w:val="0"/>
                    </w:rPr>
                    <w:t xml:space="preserve">APLICA (SI/NO)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6">
                  <w:pPr>
                    <w:jc w:val="center"/>
                    <w:rPr>
                      <w:rFonts w:ascii="Arial Narrow" w:cs="Arial Narrow" w:eastAsia="Arial Narrow" w:hAnsi="Arial Narrow"/>
                      <w:b w:val="1"/>
                      <w:sz w:val="18"/>
                      <w:szCs w:val="18"/>
                    </w:rPr>
                  </w:pPr>
                  <w:r w:rsidDel="00000000" w:rsidR="00000000" w:rsidRPr="00000000">
                    <w:rPr>
                      <w:rFonts w:ascii="Arial Narrow" w:cs="Arial Narrow" w:eastAsia="Arial Narrow" w:hAnsi="Arial Narrow"/>
                      <w:b w:val="1"/>
                      <w:sz w:val="18"/>
                      <w:szCs w:val="18"/>
                      <w:rtl w:val="0"/>
                    </w:rPr>
                    <w:t xml:space="preserve">SOBRE EL VALOR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7">
                  <w:pPr>
                    <w:ind w:left="357" w:firstLine="0"/>
                    <w:jc w:val="center"/>
                    <w:rPr>
                      <w:rFonts w:ascii="Arial Narrow" w:cs="Arial Narrow" w:eastAsia="Arial Narrow" w:hAnsi="Arial Narrow"/>
                      <w:b w:val="1"/>
                      <w:sz w:val="18"/>
                      <w:szCs w:val="18"/>
                    </w:rPr>
                  </w:pPr>
                  <w:r w:rsidDel="00000000" w:rsidR="00000000" w:rsidRPr="00000000">
                    <w:rPr>
                      <w:rFonts w:ascii="Arial Narrow" w:cs="Arial Narrow" w:eastAsia="Arial Narrow" w:hAnsi="Arial Narrow"/>
                      <w:b w:val="1"/>
                      <w:sz w:val="18"/>
                      <w:szCs w:val="18"/>
                      <w:rtl w:val="0"/>
                    </w:rPr>
                    <w:t xml:space="preserve">VIGENCIA</w:t>
                  </w:r>
                </w:p>
              </w:tc>
            </w:tr>
            <w:tr>
              <w:trPr>
                <w:cantSplit w:val="0"/>
                <w:trHeight w:val="75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8">
                  <w:pPr>
                    <w:jc w:val="both"/>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Cumplimiento del contrato, el cual debe cubrir los siguientes riesgos:</w:t>
                  </w:r>
                </w:p>
                <w:p w:rsidR="00000000" w:rsidDel="00000000" w:rsidP="00000000" w:rsidRDefault="00000000" w:rsidRPr="00000000" w14:paraId="00000129">
                  <w:pPr>
                    <w:jc w:val="both"/>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a.</w:t>
                    <w:tab/>
                    <w:t xml:space="preserve">El incumplimiento total o parcial del contrato, cuando el incumplimiento es imputable al contratista.</w:t>
                  </w:r>
                </w:p>
                <w:p w:rsidR="00000000" w:rsidDel="00000000" w:rsidP="00000000" w:rsidRDefault="00000000" w:rsidRPr="00000000" w14:paraId="0000012A">
                  <w:pPr>
                    <w:jc w:val="both"/>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b.</w:t>
                    <w:tab/>
                    <w:t xml:space="preserve">El cumplimiento tardío o defectuoso del contrato, cuando el incumplimiento es imputable al contratista.</w:t>
                  </w:r>
                </w:p>
                <w:p w:rsidR="00000000" w:rsidDel="00000000" w:rsidP="00000000" w:rsidRDefault="00000000" w:rsidRPr="00000000" w14:paraId="0000012B">
                  <w:pPr>
                    <w:jc w:val="both"/>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w:t>
                    <w:tab/>
                    <w:t xml:space="preserve">El pago del valor de las multas y de la cláusula penal pecuniaria.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C">
                  <w:pPr>
                    <w:jc w:val="both"/>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D">
                  <w:pP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Diez por ciento (10%) del valor total del contrato.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E">
                  <w:pP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Duración igual al plazo de ejecución del contrato y SEIS meses más; término contado a partir de la suscripción del contrato.</w:t>
                  </w:r>
                </w:p>
                <w:p w:rsidR="00000000" w:rsidDel="00000000" w:rsidP="00000000" w:rsidRDefault="00000000" w:rsidRPr="00000000" w14:paraId="0000012F">
                  <w:pPr>
                    <w:rPr>
                      <w:rFonts w:ascii="Arial Narrow" w:cs="Arial Narrow" w:eastAsia="Arial Narrow" w:hAnsi="Arial Narrow"/>
                      <w:color w:val="0070c0"/>
                      <w:sz w:val="18"/>
                      <w:szCs w:val="18"/>
                    </w:rPr>
                  </w:pPr>
                  <w:r w:rsidDel="00000000" w:rsidR="00000000" w:rsidRPr="00000000">
                    <w:rPr>
                      <w:rtl w:val="0"/>
                    </w:rPr>
                  </w:r>
                </w:p>
              </w:tc>
            </w:tr>
          </w:tbl>
          <w:p w:rsidR="00000000" w:rsidDel="00000000" w:rsidP="00000000" w:rsidRDefault="00000000" w:rsidRPr="00000000" w14:paraId="00000130">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1">
            <w:pPr>
              <w:jc w:val="both"/>
              <w:rPr>
                <w:rFonts w:ascii="Arial" w:cs="Arial" w:eastAsia="Arial" w:hAnsi="Arial"/>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83fdfa" w:val="clear"/>
            <w:vAlign w:val="center"/>
          </w:tcPr>
          <w:p w:rsidR="00000000" w:rsidDel="00000000" w:rsidP="00000000" w:rsidRDefault="00000000" w:rsidRPr="00000000" w14:paraId="00000132">
            <w:pPr>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9. Interventoría o supervisión.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el ejercicio de su labor de supervisión, este deberá velar por la correcta ejecución del objeto contractual, así como por el cumplimiento y observancia de las obligaciones descritas en la Ley 1474 de 2011 (Estatuto Anticorrupción), Manual de Contratación y Supervisión y las demás herramientas de apoyo a la gestión precontractual, contractual y postcontractual, así como las Circulares Internas y demás normas o disposiciones que las modifiquen, actualicen o sustituyan.</w:t>
            </w:r>
          </w:p>
          <w:p w:rsidR="00000000" w:rsidDel="00000000" w:rsidP="00000000" w:rsidRDefault="00000000" w:rsidRPr="00000000" w14:paraId="00000134">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Atendiendo las disposiciones previstas en la Resolución No. 381 de 17 de junio de 2019 </w:t>
            </w:r>
            <w:r w:rsidDel="00000000" w:rsidR="00000000" w:rsidRPr="00000000">
              <w:rPr>
                <w:rFonts w:ascii="Arial" w:cs="Arial" w:eastAsia="Arial" w:hAnsi="Arial"/>
                <w:color w:val="000000"/>
                <w:sz w:val="20"/>
                <w:szCs w:val="20"/>
                <w:rtl w:val="0"/>
              </w:rPr>
              <w:t xml:space="preserve">modificada por la resolución 429 del 31 de agosto de 2021</w:t>
            </w:r>
            <w:r w:rsidDel="00000000" w:rsidR="00000000" w:rsidRPr="00000000">
              <w:rPr>
                <w:rFonts w:ascii="Arial" w:cs="Arial" w:eastAsia="Arial" w:hAnsi="Arial"/>
                <w:sz w:val="20"/>
                <w:szCs w:val="20"/>
                <w:rtl w:val="0"/>
              </w:rPr>
              <w:t xml:space="preserve"> “Por medio de la cual se establecen las herramientas de apoyo al interior de la Secretaría que apuntan al cumplimiento de las metas, funciones u objetivos misionales de la Secretaría, específicamente en las actividades propias de la gestión precontractual, contractual y post contractual”, se establece lo siguiente:</w:t>
            </w:r>
          </w:p>
          <w:p w:rsidR="00000000" w:rsidDel="00000000" w:rsidP="00000000" w:rsidRDefault="00000000" w:rsidRPr="00000000" w14:paraId="00000136">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7">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Perfil del supervisor:</w:t>
            </w:r>
          </w:p>
          <w:p w:rsidR="00000000" w:rsidDel="00000000" w:rsidP="00000000" w:rsidRDefault="00000000" w:rsidRPr="00000000" w14:paraId="00000138">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39">
            <w:pPr>
              <w:ind w:left="607"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Nombre:  Jorge González Herrera</w:t>
            </w:r>
          </w:p>
          <w:p w:rsidR="00000000" w:rsidDel="00000000" w:rsidP="00000000" w:rsidRDefault="00000000" w:rsidRPr="00000000" w14:paraId="0000013A">
            <w:pPr>
              <w:ind w:left="607"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Denominación del Empleo: Profesional Especializado Grado 27</w:t>
            </w:r>
            <w:r w:rsidDel="00000000" w:rsidR="00000000" w:rsidRPr="00000000">
              <w:rPr>
                <w:rtl w:val="0"/>
              </w:rPr>
            </w:r>
          </w:p>
          <w:p w:rsidR="00000000" w:rsidDel="00000000" w:rsidP="00000000" w:rsidRDefault="00000000" w:rsidRPr="00000000" w14:paraId="0000013B">
            <w:pPr>
              <w:ind w:left="708" w:firstLine="0"/>
              <w:jc w:val="both"/>
              <w:rPr>
                <w:rFonts w:ascii="Arial" w:cs="Arial" w:eastAsia="Arial" w:hAnsi="Arial"/>
                <w:i w:val="1"/>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83fdfa" w:val="clear"/>
            <w:vAlign w:val="center"/>
          </w:tcPr>
          <w:p w:rsidR="00000000" w:rsidDel="00000000" w:rsidP="00000000" w:rsidRDefault="00000000" w:rsidRPr="00000000" w14:paraId="0000013C">
            <w:pPr>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10. Plazo de ejecución del contrato</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D">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plazo de ejecución del contrato que se suscriba será de SIETE (7) meses contados a partir de la fecha del cumplimiento de los requisitos de perfeccionamiento y ejecución del contrato.</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83fdfa" w:val="clear"/>
            <w:vAlign w:val="center"/>
          </w:tcPr>
          <w:p w:rsidR="00000000" w:rsidDel="00000000" w:rsidP="00000000" w:rsidRDefault="00000000" w:rsidRPr="00000000" w14:paraId="0000013E">
            <w:pPr>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11. Indicación de si el proceso de contratación está cobijado por un Acuerdo Comercial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atención a lo dispuesto en el Manual para el manejo de los Acuerdos Comerciales en Procesos de Contratación expedido por Colombia Compra Eficiente, para la modalidad de contratación directa no le son aplicables las obligaciones de los Acuerdos Comerciales, en consecuencia, no procede el análisis para establecer si la contratación se encuentra o no cubierta por un acuerdo comercial.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83fdfa" w:val="clear"/>
            <w:vAlign w:val="center"/>
          </w:tcPr>
          <w:p w:rsidR="00000000" w:rsidDel="00000000" w:rsidP="00000000" w:rsidRDefault="00000000" w:rsidRPr="00000000" w14:paraId="00000140">
            <w:pPr>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12. Anexos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1">
            <w:pPr>
              <w:numPr>
                <w:ilvl w:val="0"/>
                <w:numId w:val="5"/>
              </w:numPr>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Certificado de Disponibilidad Presupuestal.</w:t>
            </w:r>
          </w:p>
          <w:p w:rsidR="00000000" w:rsidDel="00000000" w:rsidP="00000000" w:rsidRDefault="00000000" w:rsidRPr="00000000" w14:paraId="00000142">
            <w:pPr>
              <w:numPr>
                <w:ilvl w:val="0"/>
                <w:numId w:val="5"/>
              </w:numPr>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Matriz de riesgos </w:t>
            </w:r>
          </w:p>
          <w:p w:rsidR="00000000" w:rsidDel="00000000" w:rsidP="00000000" w:rsidRDefault="00000000" w:rsidRPr="00000000" w14:paraId="00000143">
            <w:pPr>
              <w:numPr>
                <w:ilvl w:val="0"/>
                <w:numId w:val="5"/>
              </w:numPr>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Documentos relacionados en la lista de chequeo de gestión contractual.</w:t>
            </w:r>
          </w:p>
        </w:tc>
      </w:tr>
    </w:tbl>
    <w:p w:rsidR="00000000" w:rsidDel="00000000" w:rsidP="00000000" w:rsidRDefault="00000000" w:rsidRPr="00000000" w14:paraId="00000144">
      <w:pPr>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tl w:val="0"/>
        </w:rPr>
      </w:r>
    </w:p>
    <w:tbl>
      <w:tblPr>
        <w:tblStyle w:val="Table8"/>
        <w:tblW w:w="10028.0" w:type="dxa"/>
        <w:jc w:val="left"/>
        <w:tblInd w:w="-546.0" w:type="dxa"/>
        <w:tblLayout w:type="fixed"/>
        <w:tblLook w:val="0000"/>
      </w:tblPr>
      <w:tblGrid>
        <w:gridCol w:w="4820"/>
        <w:gridCol w:w="5208"/>
        <w:tblGridChange w:id="0">
          <w:tblGrid>
            <w:gridCol w:w="4820"/>
            <w:gridCol w:w="5208"/>
          </w:tblGrid>
        </w:tblGridChange>
      </w:tblGrid>
      <w:tr>
        <w:trPr>
          <w:cantSplit w:val="1"/>
          <w:trHeight w:val="588" w:hRule="atLeast"/>
          <w:tblHeader w:val="0"/>
        </w:trPr>
        <w:tc>
          <w:tcPr>
            <w:tcBorders>
              <w:top w:color="000000" w:space="0" w:sz="6" w:val="single"/>
              <w:left w:color="000000" w:space="0" w:sz="6" w:val="single"/>
              <w:bottom w:color="000000" w:space="0" w:sz="6" w:val="single"/>
            </w:tcBorders>
            <w:shd w:fill="ffffff" w:val="clear"/>
          </w:tcPr>
          <w:p w:rsidR="00000000" w:rsidDel="00000000" w:rsidP="00000000" w:rsidRDefault="00000000" w:rsidRPr="00000000" w14:paraId="00000145">
            <w:pPr>
              <w:rPr>
                <w:rFonts w:ascii="Arial" w:cs="Arial" w:eastAsia="Arial" w:hAnsi="Arial"/>
                <w:sz w:val="20"/>
                <w:szCs w:val="20"/>
              </w:rPr>
            </w:pPr>
            <w:r w:rsidDel="00000000" w:rsidR="00000000" w:rsidRPr="00000000">
              <w:rPr>
                <w:rFonts w:ascii="Arial" w:cs="Arial" w:eastAsia="Arial" w:hAnsi="Arial"/>
                <w:sz w:val="20"/>
                <w:szCs w:val="20"/>
                <w:rtl w:val="0"/>
              </w:rPr>
              <w:t xml:space="preserve">Firmas del Director (a) que presenta el estudio y de los miembros del equipo técnico que participaron en su elaboración.</w:t>
            </w:r>
          </w:p>
          <w:p w:rsidR="00000000" w:rsidDel="00000000" w:rsidP="00000000" w:rsidRDefault="00000000" w:rsidRPr="00000000" w14:paraId="0000014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7">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148">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49">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4A">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4B">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____________________________________</w:t>
            </w:r>
          </w:p>
          <w:p w:rsidR="00000000" w:rsidDel="00000000" w:rsidP="00000000" w:rsidRDefault="00000000" w:rsidRPr="00000000" w14:paraId="0000014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WILLIAM EDUARDO GARCIA MACHADO</w:t>
            </w:r>
          </w:p>
          <w:p w:rsidR="00000000" w:rsidDel="00000000" w:rsidP="00000000" w:rsidRDefault="00000000" w:rsidRPr="00000000" w14:paraId="0000014D">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Director de Desarrollo Empresarial y Empleo</w:t>
            </w:r>
          </w:p>
          <w:p w:rsidR="00000000" w:rsidDel="00000000" w:rsidP="00000000" w:rsidRDefault="00000000" w:rsidRPr="00000000" w14:paraId="0000014E">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4F">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50">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__________________________________</w:t>
            </w:r>
          </w:p>
          <w:p w:rsidR="00000000" w:rsidDel="00000000" w:rsidP="00000000" w:rsidRDefault="00000000" w:rsidRPr="00000000" w14:paraId="00000151">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BERNARDO BRIGARD POSSE</w:t>
            </w:r>
          </w:p>
          <w:p w:rsidR="00000000" w:rsidDel="00000000" w:rsidP="00000000" w:rsidRDefault="00000000" w:rsidRPr="00000000" w14:paraId="00000152">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Subdirector de Empleo y Formación</w:t>
            </w:r>
            <w:r w:rsidDel="00000000" w:rsidR="00000000" w:rsidRPr="00000000">
              <w:rPr>
                <w:rtl w:val="0"/>
              </w:rPr>
            </w:r>
          </w:p>
        </w:tc>
      </w:tr>
    </w:tbl>
    <w:p w:rsidR="00000000" w:rsidDel="00000000" w:rsidP="00000000" w:rsidRDefault="00000000" w:rsidRPr="00000000" w14:paraId="00000153">
      <w:pPr>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54">
      <w:pPr>
        <w:jc w:val="both"/>
        <w:rPr>
          <w:rFonts w:ascii="Arial" w:cs="Arial" w:eastAsia="Arial" w:hAnsi="Arial"/>
          <w:sz w:val="20"/>
          <w:szCs w:val="20"/>
        </w:rPr>
      </w:pPr>
      <w:r w:rsidDel="00000000" w:rsidR="00000000" w:rsidRPr="00000000">
        <w:rPr>
          <w:rtl w:val="0"/>
        </w:rPr>
      </w:r>
    </w:p>
    <w:sectPr>
      <w:headerReference r:id="rId7" w:type="default"/>
      <w:footerReference r:id="rId8" w:type="default"/>
      <w:pgSz w:h="15840" w:w="12240" w:orient="portrait"/>
      <w:pgMar w:bottom="1418" w:top="1418" w:left="1701" w:right="1701" w:header="709" w:footer="53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M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right" w:leader="none" w:pos="8789"/>
      </w:tabs>
      <w:ind w:right="51"/>
      <w:jc w:val="right"/>
      <w:rPr>
        <w:color w:val="000000"/>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0"/>
        <w:szCs w:val="20"/>
      </w:rPr>
    </w:pPr>
    <w:r w:rsidDel="00000000" w:rsidR="00000000" w:rsidRPr="00000000">
      <w:rPr>
        <w:rtl w:val="0"/>
      </w:rPr>
    </w:r>
  </w:p>
  <w:tbl>
    <w:tblPr>
      <w:tblStyle w:val="Table9"/>
      <w:tblW w:w="10131.0" w:type="dxa"/>
      <w:jc w:val="center"/>
      <w:tblBorders>
        <w:top w:color="244061" w:space="0" w:sz="8" w:val="single"/>
        <w:left w:color="244061" w:space="0" w:sz="8" w:val="single"/>
        <w:bottom w:color="244061" w:space="0" w:sz="8" w:val="single"/>
        <w:right w:color="244061" w:space="0" w:sz="8" w:val="single"/>
        <w:insideH w:color="244061" w:space="0" w:sz="8" w:val="single"/>
        <w:insideV w:color="244061" w:space="0" w:sz="8" w:val="single"/>
      </w:tblBorders>
      <w:tblLayout w:type="fixed"/>
      <w:tblLook w:val="0400"/>
    </w:tblPr>
    <w:tblGrid>
      <w:gridCol w:w="1787"/>
      <w:gridCol w:w="2031"/>
      <w:gridCol w:w="1229"/>
      <w:gridCol w:w="2961"/>
      <w:gridCol w:w="2123"/>
      <w:tblGridChange w:id="0">
        <w:tblGrid>
          <w:gridCol w:w="1787"/>
          <w:gridCol w:w="2031"/>
          <w:gridCol w:w="1229"/>
          <w:gridCol w:w="2961"/>
          <w:gridCol w:w="2123"/>
        </w:tblGrid>
      </w:tblGridChange>
    </w:tblGrid>
    <w:tr>
      <w:trPr>
        <w:cantSplit w:val="0"/>
        <w:trHeight w:val="20" w:hRule="atLeast"/>
        <w:tblHeader w:val="0"/>
      </w:trPr>
      <w:tc>
        <w:tcPr>
          <w:vMerge w:val="restart"/>
        </w:tcPr>
        <w:p w:rsidR="00000000" w:rsidDel="00000000" w:rsidP="00000000" w:rsidRDefault="00000000" w:rsidRPr="00000000" w14:paraId="00000156">
          <w:pPr>
            <w:jc w:val="center"/>
            <w:rPr>
              <w:rFonts w:ascii="Arial" w:cs="Arial" w:eastAsia="Arial" w:hAnsi="Arial"/>
              <w:b w:val="1"/>
              <w:color w:val="000000"/>
              <w:sz w:val="20"/>
              <w:szCs w:val="2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-39367</wp:posOffset>
                </wp:positionH>
                <wp:positionV relativeFrom="paragraph">
                  <wp:posOffset>325755</wp:posOffset>
                </wp:positionV>
                <wp:extent cx="1076325" cy="835660"/>
                <wp:effectExtent b="0" l="0" r="0" t="0"/>
                <wp:wrapNone/>
                <wp:docPr descr="Resultado de imagen para LOGO OFICIAL ALCALDIA MAYOR DE BOGOTA SECRETARIA DISTRITAL DE DESARROLLO ECONOMICO" id="36" name="image1.png"/>
                <a:graphic>
                  <a:graphicData uri="http://schemas.openxmlformats.org/drawingml/2006/picture">
                    <pic:pic>
                      <pic:nvPicPr>
                        <pic:cNvPr descr="Resultado de imagen para LOGO OFICIAL ALCALDIA MAYOR DE BOGOTA SECRETARIA DISTRITAL DE DESARROLLO ECONOMICO" id="0" name="image1.png"/>
                        <pic:cNvPicPr preferRelativeResize="0"/>
                      </pic:nvPicPr>
                      <pic:blipFill>
                        <a:blip r:embed="rId1"/>
                        <a:srcRect b="0" l="0" r="0" t="0"/>
                        <a:stretch>
                          <a:fillRect/>
                        </a:stretch>
                      </pic:blipFill>
                      <pic:spPr>
                        <a:xfrm>
                          <a:off x="0" y="0"/>
                          <a:ext cx="1076325" cy="835660"/>
                        </a:xfrm>
                        <a:prstGeom prst="rect"/>
                        <a:ln/>
                      </pic:spPr>
                    </pic:pic>
                  </a:graphicData>
                </a:graphic>
              </wp:anchor>
            </w:drawing>
          </w:r>
        </w:p>
      </w:tc>
      <w:tc>
        <w:tcPr>
          <w:vMerge w:val="restart"/>
          <w:shd w:fill="auto" w:val="clear"/>
          <w:vAlign w:val="center"/>
        </w:tcPr>
        <w:p w:rsidR="00000000" w:rsidDel="00000000" w:rsidP="00000000" w:rsidRDefault="00000000" w:rsidRPr="00000000" w14:paraId="00000157">
          <w:pPr>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Gestión Contractual </w:t>
          </w:r>
        </w:p>
      </w:tc>
      <w:tc>
        <w:tcPr>
          <w:shd w:fill="auto" w:val="clear"/>
          <w:vAlign w:val="center"/>
        </w:tcPr>
        <w:p w:rsidR="00000000" w:rsidDel="00000000" w:rsidP="00000000" w:rsidRDefault="00000000" w:rsidRPr="00000000" w14:paraId="00000158">
          <w:pPr>
            <w:jc w:val="cente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Código:</w:t>
          </w:r>
        </w:p>
      </w:tc>
      <w:tc>
        <w:tcPr>
          <w:vAlign w:val="center"/>
        </w:tcPr>
        <w:p w:rsidR="00000000" w:rsidDel="00000000" w:rsidP="00000000" w:rsidRDefault="00000000" w:rsidRPr="00000000" w14:paraId="00000159">
          <w:pPr>
            <w:jc w:val="cente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GCR-P7-F5</w:t>
          </w:r>
        </w:p>
      </w:tc>
      <w:tc>
        <w:tcPr>
          <w:vMerge w:val="restart"/>
          <w:vAlign w:val="center"/>
        </w:tcPr>
        <w:p w:rsidR="00000000" w:rsidDel="00000000" w:rsidP="00000000" w:rsidRDefault="00000000" w:rsidRPr="00000000" w14:paraId="0000015A">
          <w:pPr>
            <w:rPr>
              <w:rFonts w:ascii="Arial" w:cs="Arial" w:eastAsia="Arial" w:hAnsi="Arial"/>
              <w:b w:val="1"/>
              <w:color w:val="000000"/>
              <w:sz w:val="20"/>
              <w:szCs w:val="2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69218</wp:posOffset>
                </wp:positionH>
                <wp:positionV relativeFrom="paragraph">
                  <wp:posOffset>-1140457</wp:posOffset>
                </wp:positionV>
                <wp:extent cx="1133475" cy="1133475"/>
                <wp:effectExtent b="0" l="0" r="0" t="0"/>
                <wp:wrapSquare wrapText="bothSides" distB="0" distT="0" distL="114300" distR="114300"/>
                <wp:docPr descr="Imagen que contiene Diagrama&#10;&#10;Descripción generada automáticamente" id="37" name="image2.png"/>
                <a:graphic>
                  <a:graphicData uri="http://schemas.openxmlformats.org/drawingml/2006/picture">
                    <pic:pic>
                      <pic:nvPicPr>
                        <pic:cNvPr descr="Imagen que contiene Diagrama&#10;&#10;Descripción generada automáticamente" id="0" name="image2.png"/>
                        <pic:cNvPicPr preferRelativeResize="0"/>
                      </pic:nvPicPr>
                      <pic:blipFill>
                        <a:blip r:embed="rId2"/>
                        <a:srcRect b="0" l="0" r="0" t="0"/>
                        <a:stretch>
                          <a:fillRect/>
                        </a:stretch>
                      </pic:blipFill>
                      <pic:spPr>
                        <a:xfrm>
                          <a:off x="0" y="0"/>
                          <a:ext cx="1133475" cy="1133475"/>
                        </a:xfrm>
                        <a:prstGeom prst="rect"/>
                        <a:ln/>
                      </pic:spPr>
                    </pic:pic>
                  </a:graphicData>
                </a:graphic>
              </wp:anchor>
            </w:drawing>
          </w:r>
        </w:p>
      </w:tc>
    </w:tr>
    <w:tr>
      <w:trPr>
        <w:cantSplit w:val="0"/>
        <w:trHeight w:val="20" w:hRule="atLeast"/>
        <w:tblHeader w:val="0"/>
      </w:trPr>
      <w:tc>
        <w:tcPr>
          <w:vMerge w:val="continue"/>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0"/>
              <w:szCs w:val="20"/>
            </w:rPr>
          </w:pPr>
          <w:r w:rsidDel="00000000" w:rsidR="00000000" w:rsidRPr="00000000">
            <w:rPr>
              <w:rtl w:val="0"/>
            </w:rPr>
          </w:r>
        </w:p>
      </w:tc>
      <w:tc>
        <w:tcPr>
          <w:vMerge w:val="continue"/>
          <w:shd w:fill="auto" w:val="clear"/>
          <w:vAlign w:val="center"/>
        </w:tcPr>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0"/>
              <w:szCs w:val="20"/>
            </w:rPr>
          </w:pPr>
          <w:r w:rsidDel="00000000" w:rsidR="00000000" w:rsidRPr="00000000">
            <w:rPr>
              <w:rtl w:val="0"/>
            </w:rPr>
          </w:r>
        </w:p>
      </w:tc>
      <w:tc>
        <w:tcPr>
          <w:shd w:fill="66ffff" w:val="clear"/>
          <w:vAlign w:val="center"/>
        </w:tcPr>
        <w:p w:rsidR="00000000" w:rsidDel="00000000" w:rsidP="00000000" w:rsidRDefault="00000000" w:rsidRPr="00000000" w14:paraId="0000015D">
          <w:pPr>
            <w:jc w:val="cente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Versión:</w:t>
          </w:r>
        </w:p>
      </w:tc>
      <w:tc>
        <w:tcPr>
          <w:shd w:fill="66ffff" w:val="clear"/>
          <w:vAlign w:val="center"/>
        </w:tcPr>
        <w:p w:rsidR="00000000" w:rsidDel="00000000" w:rsidP="00000000" w:rsidRDefault="00000000" w:rsidRPr="00000000" w14:paraId="0000015E">
          <w:pPr>
            <w:jc w:val="cente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11</w:t>
          </w:r>
        </w:p>
      </w:tc>
      <w:tc>
        <w:tcPr>
          <w:vMerge w:val="continue"/>
          <w:vAlign w:val="center"/>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18"/>
              <w:szCs w:val="18"/>
            </w:rPr>
          </w:pPr>
          <w:r w:rsidDel="00000000" w:rsidR="00000000" w:rsidRPr="00000000">
            <w:rPr>
              <w:rtl w:val="0"/>
            </w:rPr>
          </w:r>
        </w:p>
      </w:tc>
    </w:tr>
    <w:tr>
      <w:trPr>
        <w:cantSplit w:val="0"/>
        <w:trHeight w:val="20" w:hRule="atLeast"/>
        <w:tblHeader w:val="0"/>
      </w:trPr>
      <w:tc>
        <w:tcPr>
          <w:vMerge w:val="continue"/>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18"/>
              <w:szCs w:val="18"/>
            </w:rPr>
          </w:pPr>
          <w:r w:rsidDel="00000000" w:rsidR="00000000" w:rsidRPr="00000000">
            <w:rPr>
              <w:rtl w:val="0"/>
            </w:rPr>
          </w:r>
        </w:p>
      </w:tc>
      <w:tc>
        <w:tcPr>
          <w:vMerge w:val="continue"/>
          <w:shd w:fill="auto" w:val="clear"/>
          <w:vAlign w:val="center"/>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162">
          <w:pPr>
            <w:jc w:val="cente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Fecha:</w:t>
          </w:r>
        </w:p>
      </w:tc>
      <w:tc>
        <w:tcPr>
          <w:vAlign w:val="center"/>
        </w:tcPr>
        <w:p w:rsidR="00000000" w:rsidDel="00000000" w:rsidP="00000000" w:rsidRDefault="00000000" w:rsidRPr="00000000" w14:paraId="00000163">
          <w:pPr>
            <w:jc w:val="cente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22 de Julio 2022</w:t>
          </w:r>
        </w:p>
      </w:tc>
      <w:tc>
        <w:tcPr>
          <w:vMerge w:val="continue"/>
          <w:vAlign w:val="center"/>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18"/>
              <w:szCs w:val="18"/>
            </w:rPr>
          </w:pPr>
          <w:r w:rsidDel="00000000" w:rsidR="00000000" w:rsidRPr="00000000">
            <w:rPr>
              <w:rtl w:val="0"/>
            </w:rPr>
          </w:r>
        </w:p>
      </w:tc>
    </w:tr>
    <w:tr>
      <w:trPr>
        <w:cantSplit w:val="0"/>
        <w:trHeight w:val="237" w:hRule="atLeast"/>
        <w:tblHeader w:val="0"/>
      </w:trPr>
      <w:tc>
        <w:tcPr>
          <w:vMerge w:val="continue"/>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18"/>
              <w:szCs w:val="18"/>
            </w:rPr>
          </w:pPr>
          <w:r w:rsidDel="00000000" w:rsidR="00000000" w:rsidRPr="00000000">
            <w:rPr>
              <w:rtl w:val="0"/>
            </w:rPr>
          </w:r>
        </w:p>
      </w:tc>
      <w:tc>
        <w:tcPr>
          <w:vMerge w:val="restart"/>
          <w:shd w:fill="66ffff" w:val="clear"/>
          <w:vAlign w:val="center"/>
        </w:tcPr>
        <w:p w:rsidR="00000000" w:rsidDel="00000000" w:rsidP="00000000" w:rsidRDefault="00000000" w:rsidRPr="00000000" w14:paraId="00000166">
          <w:pPr>
            <w:jc w:val="center"/>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Estudios previos Proceso Contractual (Prestación de Servicios Profesionales y de Apoyo a la Gestión)</w:t>
          </w:r>
          <w:r w:rsidDel="00000000" w:rsidR="00000000" w:rsidRPr="00000000">
            <w:rPr>
              <w:rtl w:val="0"/>
            </w:rPr>
          </w:r>
        </w:p>
      </w:tc>
      <w:tc>
        <w:tcPr>
          <w:shd w:fill="66ffff" w:val="clear"/>
          <w:vAlign w:val="center"/>
        </w:tcPr>
        <w:p w:rsidR="00000000" w:rsidDel="00000000" w:rsidP="00000000" w:rsidRDefault="00000000" w:rsidRPr="00000000" w14:paraId="00000167">
          <w:pPr>
            <w:jc w:val="cente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Página:</w:t>
          </w:r>
        </w:p>
      </w:tc>
      <w:tc>
        <w:tcPr>
          <w:shd w:fill="66ffff" w:val="clear"/>
          <w:vAlign w:val="center"/>
        </w:tcPr>
        <w:p w:rsidR="00000000" w:rsidDel="00000000" w:rsidP="00000000" w:rsidRDefault="00000000" w:rsidRPr="00000000" w14:paraId="00000168">
          <w:pPr>
            <w:jc w:val="cente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Página </w:t>
          </w:r>
          <w:r w:rsidDel="00000000" w:rsidR="00000000" w:rsidRPr="00000000">
            <w:rPr>
              <w:rFonts w:ascii="Arial" w:cs="Arial" w:eastAsia="Arial" w:hAnsi="Arial"/>
              <w:b w:val="1"/>
              <w:color w:val="000000"/>
              <w:sz w:val="18"/>
              <w:szCs w:val="18"/>
            </w:rPr>
            <w:fldChar w:fldCharType="begin"/>
            <w:instrText xml:space="preserve">PAGE</w:instrText>
            <w:fldChar w:fldCharType="separate"/>
            <w:fldChar w:fldCharType="end"/>
          </w:r>
          <w:r w:rsidDel="00000000" w:rsidR="00000000" w:rsidRPr="00000000">
            <w:rPr>
              <w:rFonts w:ascii="Arial" w:cs="Arial" w:eastAsia="Arial" w:hAnsi="Arial"/>
              <w:b w:val="1"/>
              <w:color w:val="000000"/>
              <w:sz w:val="18"/>
              <w:szCs w:val="18"/>
              <w:rtl w:val="0"/>
            </w:rPr>
            <w:t xml:space="preserve"> de </w:t>
          </w:r>
          <w:r w:rsidDel="00000000" w:rsidR="00000000" w:rsidRPr="00000000">
            <w:rPr>
              <w:rFonts w:ascii="Arial" w:cs="Arial" w:eastAsia="Arial" w:hAnsi="Arial"/>
              <w:b w:val="1"/>
              <w:color w:val="000000"/>
              <w:sz w:val="18"/>
              <w:szCs w:val="18"/>
            </w:rPr>
            <w:fldChar w:fldCharType="begin"/>
            <w:instrText xml:space="preserve">NUMPAGES</w:instrText>
            <w:fldChar w:fldCharType="separate"/>
            <w:fldChar w:fldCharType="end"/>
          </w:r>
          <w:r w:rsidDel="00000000" w:rsidR="00000000" w:rsidRPr="00000000">
            <w:rPr>
              <w:rtl w:val="0"/>
            </w:rPr>
          </w:r>
        </w:p>
      </w:tc>
      <w:tc>
        <w:tcPr>
          <w:vMerge w:val="continue"/>
          <w:vAlign w:val="center"/>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18"/>
              <w:szCs w:val="18"/>
            </w:rPr>
          </w:pPr>
          <w:r w:rsidDel="00000000" w:rsidR="00000000" w:rsidRPr="00000000">
            <w:rPr>
              <w:rtl w:val="0"/>
            </w:rPr>
          </w:r>
        </w:p>
      </w:tc>
    </w:tr>
    <w:tr>
      <w:trPr>
        <w:cantSplit w:val="0"/>
        <w:trHeight w:val="20" w:hRule="atLeast"/>
        <w:tblHeader w:val="0"/>
      </w:trPr>
      <w:tc>
        <w:tcPr>
          <w:vMerge w:val="continue"/>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18"/>
              <w:szCs w:val="18"/>
            </w:rPr>
          </w:pPr>
          <w:r w:rsidDel="00000000" w:rsidR="00000000" w:rsidRPr="00000000">
            <w:rPr>
              <w:rtl w:val="0"/>
            </w:rPr>
          </w:r>
        </w:p>
      </w:tc>
      <w:tc>
        <w:tcPr>
          <w:vMerge w:val="continue"/>
          <w:shd w:fill="66ffff" w:val="clear"/>
          <w:vAlign w:val="center"/>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16C">
          <w:pPr>
            <w:jc w:val="cente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Elaborado por:</w:t>
          </w:r>
        </w:p>
      </w:tc>
      <w:tc>
        <w:tcPr>
          <w:vAlign w:val="center"/>
        </w:tcPr>
        <w:p w:rsidR="00000000" w:rsidDel="00000000" w:rsidP="00000000" w:rsidRDefault="00000000" w:rsidRPr="00000000" w14:paraId="0000016D">
          <w:pPr>
            <w:jc w:val="cente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Valerie Sangregorio Guarnizo</w:t>
          </w:r>
        </w:p>
        <w:p w:rsidR="00000000" w:rsidDel="00000000" w:rsidP="00000000" w:rsidRDefault="00000000" w:rsidRPr="00000000" w14:paraId="0000016E">
          <w:pPr>
            <w:jc w:val="cente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Jefe Oficina Asesora Jurídica</w:t>
          </w:r>
        </w:p>
      </w:tc>
      <w:tc>
        <w:tcPr>
          <w:vMerge w:val="continue"/>
          <w:vAlign w:val="center"/>
        </w:tcPr>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18"/>
              <w:szCs w:val="18"/>
            </w:rPr>
          </w:pPr>
          <w:r w:rsidDel="00000000" w:rsidR="00000000" w:rsidRPr="00000000">
            <w:rPr>
              <w:rtl w:val="0"/>
            </w:rPr>
          </w:r>
        </w:p>
      </w:tc>
    </w:tr>
    <w:tr>
      <w:trPr>
        <w:cantSplit w:val="0"/>
        <w:trHeight w:val="178" w:hRule="atLeast"/>
        <w:tblHeader w:val="0"/>
      </w:trPr>
      <w:tc>
        <w:tcPr>
          <w:vMerge w:val="continue"/>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18"/>
              <w:szCs w:val="18"/>
            </w:rPr>
          </w:pPr>
          <w:r w:rsidDel="00000000" w:rsidR="00000000" w:rsidRPr="00000000">
            <w:rPr>
              <w:rtl w:val="0"/>
            </w:rPr>
          </w:r>
        </w:p>
      </w:tc>
      <w:tc>
        <w:tcPr>
          <w:vMerge w:val="continue"/>
          <w:shd w:fill="66ffff" w:val="clear"/>
          <w:vAlign w:val="center"/>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18"/>
              <w:szCs w:val="18"/>
            </w:rPr>
          </w:pPr>
          <w:r w:rsidDel="00000000" w:rsidR="00000000" w:rsidRPr="00000000">
            <w:rPr>
              <w:rtl w:val="0"/>
            </w:rPr>
          </w:r>
        </w:p>
      </w:tc>
      <w:tc>
        <w:tcPr>
          <w:shd w:fill="66ffff" w:val="clear"/>
          <w:vAlign w:val="center"/>
        </w:tcPr>
        <w:p w:rsidR="00000000" w:rsidDel="00000000" w:rsidP="00000000" w:rsidRDefault="00000000" w:rsidRPr="00000000" w14:paraId="00000172">
          <w:pPr>
            <w:jc w:val="cente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Revisado por:</w:t>
          </w:r>
        </w:p>
      </w:tc>
      <w:tc>
        <w:tcPr>
          <w:shd w:fill="66ffff" w:val="clear"/>
          <w:vAlign w:val="center"/>
        </w:tcPr>
        <w:p w:rsidR="00000000" w:rsidDel="00000000" w:rsidP="00000000" w:rsidRDefault="00000000" w:rsidRPr="00000000" w14:paraId="00000173">
          <w:pPr>
            <w:jc w:val="cente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Valerie Sangregorio Guarnizo</w:t>
          </w:r>
        </w:p>
        <w:p w:rsidR="00000000" w:rsidDel="00000000" w:rsidP="00000000" w:rsidRDefault="00000000" w:rsidRPr="00000000" w14:paraId="00000174">
          <w:pPr>
            <w:jc w:val="cente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Jefe Oficina Asesora Jurídica</w:t>
          </w:r>
        </w:p>
      </w:tc>
      <w:tc>
        <w:tcPr>
          <w:vMerge w:val="continue"/>
          <w:vAlign w:val="center"/>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18"/>
              <w:szCs w:val="18"/>
            </w:rPr>
          </w:pPr>
          <w:r w:rsidDel="00000000" w:rsidR="00000000" w:rsidRPr="00000000">
            <w:rPr>
              <w:rtl w:val="0"/>
            </w:rPr>
          </w:r>
        </w:p>
      </w:tc>
    </w:tr>
    <w:tr>
      <w:trPr>
        <w:cantSplit w:val="0"/>
        <w:trHeight w:val="311" w:hRule="atLeast"/>
        <w:tblHeader w:val="0"/>
      </w:trPr>
      <w:tc>
        <w:tcPr>
          <w:vMerge w:val="continue"/>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18"/>
              <w:szCs w:val="18"/>
            </w:rPr>
          </w:pPr>
          <w:r w:rsidDel="00000000" w:rsidR="00000000" w:rsidRPr="00000000">
            <w:rPr>
              <w:rtl w:val="0"/>
            </w:rPr>
          </w:r>
        </w:p>
      </w:tc>
      <w:tc>
        <w:tcPr>
          <w:vMerge w:val="continue"/>
          <w:shd w:fill="66ffff" w:val="clear"/>
          <w:vAlign w:val="center"/>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178">
          <w:pPr>
            <w:jc w:val="cente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Aprobado por:</w:t>
          </w:r>
        </w:p>
      </w:tc>
      <w:tc>
        <w:tcPr>
          <w:vAlign w:val="center"/>
        </w:tcPr>
        <w:p w:rsidR="00000000" w:rsidDel="00000000" w:rsidP="00000000" w:rsidRDefault="00000000" w:rsidRPr="00000000" w14:paraId="00000179">
          <w:pPr>
            <w:jc w:val="cente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Valerie Sangregorio Guarnizo</w:t>
          </w:r>
        </w:p>
        <w:p w:rsidR="00000000" w:rsidDel="00000000" w:rsidP="00000000" w:rsidRDefault="00000000" w:rsidRPr="00000000" w14:paraId="0000017A">
          <w:pPr>
            <w:jc w:val="cente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Jefe Oficina Asesora Jurídica</w:t>
          </w:r>
        </w:p>
      </w:tc>
      <w:tc>
        <w:tcPr>
          <w:vMerge w:val="continue"/>
          <w:vAlign w:val="center"/>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18"/>
              <w:szCs w:val="18"/>
            </w:rPr>
          </w:pPr>
          <w:r w:rsidDel="00000000" w:rsidR="00000000" w:rsidRPr="00000000">
            <w:rPr>
              <w:rtl w:val="0"/>
            </w:rPr>
          </w:r>
        </w:p>
      </w:tc>
    </w:tr>
  </w:tbl>
  <w:p w:rsidR="00000000" w:rsidDel="00000000" w:rsidP="00000000" w:rsidRDefault="00000000" w:rsidRPr="00000000" w14:paraId="0000017C">
    <w:pPr>
      <w:pBdr>
        <w:top w:space="0" w:sz="0" w:val="nil"/>
        <w:left w:space="0" w:sz="0" w:val="nil"/>
        <w:bottom w:space="0" w:sz="0" w:val="nil"/>
        <w:right w:space="0" w:sz="0" w:val="nil"/>
        <w:between w:space="0" w:sz="0" w:val="nil"/>
      </w:pBdr>
      <w:jc w:val="center"/>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95" w:hanging="360"/>
      </w:pPr>
      <w:rPr/>
    </w:lvl>
    <w:lvl w:ilvl="1">
      <w:start w:val="1"/>
      <w:numFmt w:val="lowerLetter"/>
      <w:lvlText w:val="%2."/>
      <w:lvlJc w:val="left"/>
      <w:pPr>
        <w:ind w:left="1515" w:hanging="360"/>
      </w:pPr>
      <w:rPr/>
    </w:lvl>
    <w:lvl w:ilvl="2">
      <w:start w:val="1"/>
      <w:numFmt w:val="lowerRoman"/>
      <w:lvlText w:val="%3."/>
      <w:lvlJc w:val="right"/>
      <w:pPr>
        <w:ind w:left="2235" w:hanging="180"/>
      </w:pPr>
      <w:rPr/>
    </w:lvl>
    <w:lvl w:ilvl="3">
      <w:start w:val="1"/>
      <w:numFmt w:val="decimal"/>
      <w:lvlText w:val="%4."/>
      <w:lvlJc w:val="left"/>
      <w:pPr>
        <w:ind w:left="2955" w:hanging="360"/>
      </w:pPr>
      <w:rPr/>
    </w:lvl>
    <w:lvl w:ilvl="4">
      <w:start w:val="1"/>
      <w:numFmt w:val="lowerLetter"/>
      <w:lvlText w:val="%5."/>
      <w:lvlJc w:val="left"/>
      <w:pPr>
        <w:ind w:left="3675" w:hanging="360"/>
      </w:pPr>
      <w:rPr/>
    </w:lvl>
    <w:lvl w:ilvl="5">
      <w:start w:val="1"/>
      <w:numFmt w:val="lowerRoman"/>
      <w:lvlText w:val="%6."/>
      <w:lvlJc w:val="right"/>
      <w:pPr>
        <w:ind w:left="4395" w:hanging="180"/>
      </w:pPr>
      <w:rPr/>
    </w:lvl>
    <w:lvl w:ilvl="6">
      <w:start w:val="1"/>
      <w:numFmt w:val="decimal"/>
      <w:lvlText w:val="%7."/>
      <w:lvlJc w:val="left"/>
      <w:pPr>
        <w:ind w:left="5115" w:hanging="360"/>
      </w:pPr>
      <w:rPr/>
    </w:lvl>
    <w:lvl w:ilvl="7">
      <w:start w:val="1"/>
      <w:numFmt w:val="lowerLetter"/>
      <w:lvlText w:val="%8."/>
      <w:lvlJc w:val="left"/>
      <w:pPr>
        <w:ind w:left="5835" w:hanging="360"/>
      </w:pPr>
      <w:rPr/>
    </w:lvl>
    <w:lvl w:ilvl="8">
      <w:start w:val="1"/>
      <w:numFmt w:val="lowerRoman"/>
      <w:lvlText w:val="%9."/>
      <w:lvlJc w:val="right"/>
      <w:pPr>
        <w:ind w:left="6555"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360" w:hanging="360"/>
      </w:pPr>
      <w:rPr>
        <w:b w:val="0"/>
      </w:rPr>
    </w:lvl>
    <w:lvl w:ilvl="1">
      <w:start w:val="2"/>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5">
    <w:lvl w:ilvl="0">
      <w:start w:val="1"/>
      <w:numFmt w:val="decimal"/>
      <w:lvlText w:val="%1."/>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before="200" w:line="276" w:lineRule="auto"/>
      <w:ind w:left="1440" w:hanging="360"/>
      <w:jc w:val="both"/>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091579"/>
    <w:pPr>
      <w:suppressAutoHyphens w:val="1"/>
    </w:pPr>
    <w:rPr>
      <w:lang w:eastAsia="zh-CN"/>
    </w:rPr>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rsid w:val="00091579"/>
    <w:pPr>
      <w:keepNext w:val="1"/>
      <w:keepLines w:val="1"/>
      <w:numPr>
        <w:ilvl w:val="1"/>
        <w:numId w:val="1"/>
      </w:numPr>
      <w:spacing w:before="200" w:line="276" w:lineRule="auto"/>
      <w:jc w:val="both"/>
      <w:outlineLvl w:val="1"/>
    </w:pPr>
    <w:rPr>
      <w:rFonts w:ascii="Cambria" w:cs="Cambria" w:hAnsi="Cambria"/>
      <w:b w:val="1"/>
      <w:bCs w:val="1"/>
      <w:color w:val="4f81bd"/>
      <w:sz w:val="26"/>
      <w:szCs w:val="2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character" w:styleId="WW8Num1z0" w:customStyle="1">
    <w:name w:val="WW8Num1z0"/>
    <w:rsid w:val="00091579"/>
  </w:style>
  <w:style w:type="character" w:styleId="WW8Num1z1" w:customStyle="1">
    <w:name w:val="WW8Num1z1"/>
    <w:rsid w:val="00091579"/>
  </w:style>
  <w:style w:type="character" w:styleId="WW8Num1z2" w:customStyle="1">
    <w:name w:val="WW8Num1z2"/>
    <w:rsid w:val="00091579"/>
  </w:style>
  <w:style w:type="character" w:styleId="WW8Num1z3" w:customStyle="1">
    <w:name w:val="WW8Num1z3"/>
    <w:rsid w:val="00091579"/>
  </w:style>
  <w:style w:type="character" w:styleId="WW8Num1z4" w:customStyle="1">
    <w:name w:val="WW8Num1z4"/>
    <w:rsid w:val="00091579"/>
  </w:style>
  <w:style w:type="character" w:styleId="WW8Num1z5" w:customStyle="1">
    <w:name w:val="WW8Num1z5"/>
    <w:rsid w:val="00091579"/>
  </w:style>
  <w:style w:type="character" w:styleId="WW8Num1z6" w:customStyle="1">
    <w:name w:val="WW8Num1z6"/>
    <w:rsid w:val="00091579"/>
  </w:style>
  <w:style w:type="character" w:styleId="WW8Num1z7" w:customStyle="1">
    <w:name w:val="WW8Num1z7"/>
    <w:rsid w:val="00091579"/>
  </w:style>
  <w:style w:type="character" w:styleId="WW8Num1z8" w:customStyle="1">
    <w:name w:val="WW8Num1z8"/>
    <w:rsid w:val="00091579"/>
  </w:style>
  <w:style w:type="character" w:styleId="WW8Num2z0" w:customStyle="1">
    <w:name w:val="WW8Num2z0"/>
    <w:rsid w:val="00091579"/>
    <w:rPr>
      <w:rFonts w:ascii="Arial" w:cs="Arial" w:hAnsi="Arial" w:hint="default"/>
      <w:b w:val="1"/>
      <w:sz w:val="20"/>
      <w:szCs w:val="20"/>
      <w:lang w:val="es-CO"/>
    </w:rPr>
  </w:style>
  <w:style w:type="character" w:styleId="WW8Num3z0" w:customStyle="1">
    <w:name w:val="WW8Num3z0"/>
    <w:rsid w:val="00091579"/>
    <w:rPr>
      <w:rFonts w:ascii="Symbol" w:cs="Arial" w:hAnsi="Symbol" w:hint="default"/>
      <w:color w:val="000000"/>
      <w:sz w:val="20"/>
      <w:szCs w:val="20"/>
      <w:shd w:color="auto" w:fill="ffffff" w:val="clear"/>
    </w:rPr>
  </w:style>
  <w:style w:type="character" w:styleId="WW8Num4z0" w:customStyle="1">
    <w:name w:val="WW8Num4z0"/>
    <w:rsid w:val="00091579"/>
    <w:rPr>
      <w:rFonts w:hint="default"/>
    </w:rPr>
  </w:style>
  <w:style w:type="character" w:styleId="WW8Num5z0" w:customStyle="1">
    <w:name w:val="WW8Num5z0"/>
    <w:rsid w:val="00091579"/>
    <w:rPr>
      <w:rFonts w:hint="default"/>
    </w:rPr>
  </w:style>
  <w:style w:type="character" w:styleId="WW8Num6z0" w:customStyle="1">
    <w:name w:val="WW8Num6z0"/>
    <w:rsid w:val="00091579"/>
    <w:rPr>
      <w:rFonts w:ascii="Arial" w:cs="Arial" w:hAnsi="Arial" w:hint="default"/>
      <w:b w:val="1"/>
      <w:sz w:val="20"/>
      <w:szCs w:val="20"/>
      <w:lang w:val="es-CO"/>
    </w:rPr>
  </w:style>
  <w:style w:type="character" w:styleId="WW8Num7z0" w:customStyle="1">
    <w:name w:val="WW8Num7z0"/>
    <w:rsid w:val="00091579"/>
    <w:rPr>
      <w:rFonts w:ascii="Symbol" w:cs="Symbol" w:hAnsi="Symbol" w:hint="default"/>
    </w:rPr>
  </w:style>
  <w:style w:type="character" w:styleId="WW8Num8z0" w:customStyle="1">
    <w:name w:val="WW8Num8z0"/>
    <w:rsid w:val="00091579"/>
    <w:rPr>
      <w:b w:val="1"/>
    </w:rPr>
  </w:style>
  <w:style w:type="character" w:styleId="Fuentedeprrafopredeter3" w:customStyle="1">
    <w:name w:val="Fuente de párrafo predeter.3"/>
    <w:rsid w:val="00091579"/>
  </w:style>
  <w:style w:type="character" w:styleId="WW8Num9z0" w:customStyle="1">
    <w:name w:val="WW8Num9z0"/>
    <w:rsid w:val="00091579"/>
    <w:rPr>
      <w:rFonts w:ascii="Symbol" w:cs="Symbol" w:hAnsi="Symbol" w:hint="default"/>
      <w:sz w:val="23"/>
      <w:szCs w:val="23"/>
      <w:lang w:val="es-CO"/>
    </w:rPr>
  </w:style>
  <w:style w:type="character" w:styleId="WW8Num10z0" w:customStyle="1">
    <w:name w:val="WW8Num10z0"/>
    <w:rsid w:val="00091579"/>
    <w:rPr>
      <w:rFonts w:ascii="Symbol" w:cs="Symbol" w:hAnsi="Symbol" w:hint="default"/>
      <w:sz w:val="23"/>
      <w:szCs w:val="23"/>
      <w:lang w:val="es-CO"/>
    </w:rPr>
  </w:style>
  <w:style w:type="character" w:styleId="WW8Num10z1" w:customStyle="1">
    <w:name w:val="WW8Num10z1"/>
    <w:rsid w:val="00091579"/>
    <w:rPr>
      <w:rFonts w:ascii="Courier New" w:cs="Courier New" w:hAnsi="Courier New" w:hint="default"/>
    </w:rPr>
  </w:style>
  <w:style w:type="character" w:styleId="WW8Num10z2" w:customStyle="1">
    <w:name w:val="WW8Num10z2"/>
    <w:rsid w:val="00091579"/>
    <w:rPr>
      <w:rFonts w:ascii="Wingdings" w:cs="Wingdings" w:hAnsi="Wingdings" w:hint="default"/>
    </w:rPr>
  </w:style>
  <w:style w:type="character" w:styleId="Fuentedeprrafopredeter2" w:customStyle="1">
    <w:name w:val="Fuente de párrafo predeter.2"/>
    <w:rsid w:val="00091579"/>
  </w:style>
  <w:style w:type="character" w:styleId="WW8Num2z1" w:customStyle="1">
    <w:name w:val="WW8Num2z1"/>
    <w:rsid w:val="00091579"/>
    <w:rPr>
      <w:rFonts w:ascii="Courier New" w:cs="Courier New" w:hAnsi="Courier New" w:hint="default"/>
    </w:rPr>
  </w:style>
  <w:style w:type="character" w:styleId="WW8Num2z2" w:customStyle="1">
    <w:name w:val="WW8Num2z2"/>
    <w:rsid w:val="00091579"/>
    <w:rPr>
      <w:rFonts w:ascii="Wingdings" w:cs="Wingdings" w:hAnsi="Wingdings" w:hint="default"/>
    </w:rPr>
  </w:style>
  <w:style w:type="character" w:styleId="WW8Num2z3" w:customStyle="1">
    <w:name w:val="WW8Num2z3"/>
    <w:rsid w:val="00091579"/>
    <w:rPr>
      <w:rFonts w:ascii="Symbol" w:cs="Symbol" w:hAnsi="Symbol" w:hint="default"/>
    </w:rPr>
  </w:style>
  <w:style w:type="character" w:styleId="WW8Num3z1" w:customStyle="1">
    <w:name w:val="WW8Num3z1"/>
    <w:rsid w:val="00091579"/>
    <w:rPr>
      <w:rFonts w:ascii="Courier New" w:cs="Courier New" w:hAnsi="Courier New" w:hint="default"/>
    </w:rPr>
  </w:style>
  <w:style w:type="character" w:styleId="WW8Num3z2" w:customStyle="1">
    <w:name w:val="WW8Num3z2"/>
    <w:rsid w:val="00091579"/>
    <w:rPr>
      <w:rFonts w:ascii="Wingdings" w:cs="Wingdings" w:hAnsi="Wingdings" w:hint="default"/>
    </w:rPr>
  </w:style>
  <w:style w:type="character" w:styleId="WW8Num3z3" w:customStyle="1">
    <w:name w:val="WW8Num3z3"/>
    <w:rsid w:val="00091579"/>
    <w:rPr>
      <w:rFonts w:ascii="Symbol" w:cs="Symbol" w:hAnsi="Symbol" w:hint="default"/>
    </w:rPr>
  </w:style>
  <w:style w:type="character" w:styleId="WW8Num5z1" w:customStyle="1">
    <w:name w:val="WW8Num5z1"/>
    <w:rsid w:val="00091579"/>
  </w:style>
  <w:style w:type="character" w:styleId="WW8Num5z2" w:customStyle="1">
    <w:name w:val="WW8Num5z2"/>
    <w:rsid w:val="00091579"/>
  </w:style>
  <w:style w:type="character" w:styleId="WW8Num5z3" w:customStyle="1">
    <w:name w:val="WW8Num5z3"/>
    <w:rsid w:val="00091579"/>
  </w:style>
  <w:style w:type="character" w:styleId="WW8Num5z4" w:customStyle="1">
    <w:name w:val="WW8Num5z4"/>
    <w:rsid w:val="00091579"/>
  </w:style>
  <w:style w:type="character" w:styleId="WW8Num5z5" w:customStyle="1">
    <w:name w:val="WW8Num5z5"/>
    <w:rsid w:val="00091579"/>
  </w:style>
  <w:style w:type="character" w:styleId="WW8Num5z6" w:customStyle="1">
    <w:name w:val="WW8Num5z6"/>
    <w:rsid w:val="00091579"/>
  </w:style>
  <w:style w:type="character" w:styleId="WW8Num5z7" w:customStyle="1">
    <w:name w:val="WW8Num5z7"/>
    <w:rsid w:val="00091579"/>
  </w:style>
  <w:style w:type="character" w:styleId="WW8Num5z8" w:customStyle="1">
    <w:name w:val="WW8Num5z8"/>
    <w:rsid w:val="00091579"/>
  </w:style>
  <w:style w:type="character" w:styleId="WW8Num6z1" w:customStyle="1">
    <w:name w:val="WW8Num6z1"/>
    <w:rsid w:val="00091579"/>
  </w:style>
  <w:style w:type="character" w:styleId="WW8Num6z2" w:customStyle="1">
    <w:name w:val="WW8Num6z2"/>
    <w:rsid w:val="00091579"/>
  </w:style>
  <w:style w:type="character" w:styleId="WW8Num6z3" w:customStyle="1">
    <w:name w:val="WW8Num6z3"/>
    <w:rsid w:val="00091579"/>
  </w:style>
  <w:style w:type="character" w:styleId="WW8Num6z4" w:customStyle="1">
    <w:name w:val="WW8Num6z4"/>
    <w:rsid w:val="00091579"/>
  </w:style>
  <w:style w:type="character" w:styleId="WW8Num6z5" w:customStyle="1">
    <w:name w:val="WW8Num6z5"/>
    <w:rsid w:val="00091579"/>
  </w:style>
  <w:style w:type="character" w:styleId="WW8Num6z6" w:customStyle="1">
    <w:name w:val="WW8Num6z6"/>
    <w:rsid w:val="00091579"/>
  </w:style>
  <w:style w:type="character" w:styleId="WW8Num6z7" w:customStyle="1">
    <w:name w:val="WW8Num6z7"/>
    <w:rsid w:val="00091579"/>
  </w:style>
  <w:style w:type="character" w:styleId="WW8Num6z8" w:customStyle="1">
    <w:name w:val="WW8Num6z8"/>
    <w:rsid w:val="00091579"/>
  </w:style>
  <w:style w:type="character" w:styleId="WW8Num7z1" w:customStyle="1">
    <w:name w:val="WW8Num7z1"/>
    <w:rsid w:val="00091579"/>
    <w:rPr>
      <w:rFonts w:ascii="Courier New" w:cs="Courier New" w:hAnsi="Courier New" w:hint="default"/>
    </w:rPr>
  </w:style>
  <w:style w:type="character" w:styleId="WW8Num7z2" w:customStyle="1">
    <w:name w:val="WW8Num7z2"/>
    <w:rsid w:val="00091579"/>
    <w:rPr>
      <w:rFonts w:ascii="Wingdings" w:cs="Wingdings" w:hAnsi="Wingdings" w:hint="default"/>
    </w:rPr>
  </w:style>
  <w:style w:type="character" w:styleId="WW8Num8z1" w:customStyle="1">
    <w:name w:val="WW8Num8z1"/>
    <w:rsid w:val="00091579"/>
  </w:style>
  <w:style w:type="character" w:styleId="WW8Num8z2" w:customStyle="1">
    <w:name w:val="WW8Num8z2"/>
    <w:rsid w:val="00091579"/>
  </w:style>
  <w:style w:type="character" w:styleId="WW8Num8z3" w:customStyle="1">
    <w:name w:val="WW8Num8z3"/>
    <w:rsid w:val="00091579"/>
  </w:style>
  <w:style w:type="character" w:styleId="WW8Num8z4" w:customStyle="1">
    <w:name w:val="WW8Num8z4"/>
    <w:rsid w:val="00091579"/>
  </w:style>
  <w:style w:type="character" w:styleId="WW8Num8z5" w:customStyle="1">
    <w:name w:val="WW8Num8z5"/>
    <w:rsid w:val="00091579"/>
  </w:style>
  <w:style w:type="character" w:styleId="WW8Num8z6" w:customStyle="1">
    <w:name w:val="WW8Num8z6"/>
    <w:rsid w:val="00091579"/>
  </w:style>
  <w:style w:type="character" w:styleId="WW8Num8z7" w:customStyle="1">
    <w:name w:val="WW8Num8z7"/>
    <w:rsid w:val="00091579"/>
  </w:style>
  <w:style w:type="character" w:styleId="WW8Num8z8" w:customStyle="1">
    <w:name w:val="WW8Num8z8"/>
    <w:rsid w:val="00091579"/>
  </w:style>
  <w:style w:type="character" w:styleId="WW8Num9z1" w:customStyle="1">
    <w:name w:val="WW8Num9z1"/>
    <w:rsid w:val="00091579"/>
    <w:rPr>
      <w:rFonts w:ascii="Courier New" w:cs="Courier New" w:hAnsi="Courier New" w:hint="default"/>
    </w:rPr>
  </w:style>
  <w:style w:type="character" w:styleId="WW8Num9z2" w:customStyle="1">
    <w:name w:val="WW8Num9z2"/>
    <w:rsid w:val="00091579"/>
    <w:rPr>
      <w:rFonts w:ascii="Wingdings" w:cs="Wingdings" w:hAnsi="Wingdings" w:hint="default"/>
    </w:rPr>
  </w:style>
  <w:style w:type="character" w:styleId="Fuentedeprrafopredeter1" w:customStyle="1">
    <w:name w:val="Fuente de párrafo predeter.1"/>
    <w:rsid w:val="00091579"/>
  </w:style>
  <w:style w:type="character" w:styleId="Refdecomentario1" w:customStyle="1">
    <w:name w:val="Ref. de comentario1"/>
    <w:rsid w:val="00091579"/>
    <w:rPr>
      <w:sz w:val="16"/>
      <w:szCs w:val="16"/>
    </w:rPr>
  </w:style>
  <w:style w:type="character" w:styleId="Nmerodepgina">
    <w:name w:val="page number"/>
    <w:basedOn w:val="Fuentedeprrafopredeter1"/>
    <w:rsid w:val="00091579"/>
  </w:style>
  <w:style w:type="character" w:styleId="Hipervnculo">
    <w:name w:val="Hyperlink"/>
    <w:rsid w:val="00091579"/>
    <w:rPr>
      <w:color w:val="0000ff"/>
      <w:u w:val="single"/>
    </w:rPr>
  </w:style>
  <w:style w:type="character" w:styleId="EncabezadoCar" w:customStyle="1">
    <w:name w:val="Encabezado Car"/>
    <w:rsid w:val="00091579"/>
    <w:rPr>
      <w:sz w:val="24"/>
      <w:szCs w:val="24"/>
    </w:rPr>
  </w:style>
  <w:style w:type="character" w:styleId="HTMLconformatoprevioCar" w:customStyle="1">
    <w:name w:val="HTML con formato previo Car"/>
    <w:rsid w:val="00091579"/>
    <w:rPr>
      <w:rFonts w:ascii="Courier New" w:cs="Courier New" w:hAnsi="Courier New"/>
      <w:lang w:val="es-CO"/>
    </w:rPr>
  </w:style>
  <w:style w:type="character" w:styleId="apple-converted-space" w:customStyle="1">
    <w:name w:val="apple-converted-space"/>
    <w:basedOn w:val="Fuentedeprrafopredeter1"/>
    <w:rsid w:val="00091579"/>
  </w:style>
  <w:style w:type="character" w:styleId="Sangra3detindependienteCar" w:customStyle="1">
    <w:name w:val="Sangría 3 de t. independiente Car"/>
    <w:rsid w:val="00091579"/>
    <w:rPr>
      <w:sz w:val="16"/>
      <w:szCs w:val="16"/>
      <w:lang w:val="es-ES"/>
    </w:rPr>
  </w:style>
  <w:style w:type="character" w:styleId="TextocomentarioCar" w:customStyle="1">
    <w:name w:val="Texto comentario Car"/>
    <w:rsid w:val="00091579"/>
    <w:rPr>
      <w:lang w:val="es-ES"/>
    </w:rPr>
  </w:style>
  <w:style w:type="character" w:styleId="Caracteresdenotaalpie" w:customStyle="1">
    <w:name w:val="Caracteres de nota al pie"/>
    <w:rsid w:val="00091579"/>
    <w:rPr>
      <w:vertAlign w:val="superscript"/>
    </w:rPr>
  </w:style>
  <w:style w:type="character" w:styleId="WW8Num2z7" w:customStyle="1">
    <w:name w:val="WW8Num2z7"/>
    <w:rsid w:val="00091579"/>
  </w:style>
  <w:style w:type="character" w:styleId="PrrafodelistaCar" w:customStyle="1">
    <w:name w:val="Párrafo de lista Car"/>
    <w:uiPriority w:val="34"/>
    <w:rsid w:val="00091579"/>
    <w:rPr>
      <w:sz w:val="24"/>
      <w:szCs w:val="24"/>
      <w:lang w:val="es-ES"/>
    </w:rPr>
  </w:style>
  <w:style w:type="character" w:styleId="SinespaciadoCar" w:customStyle="1">
    <w:name w:val="Sin espaciado Car"/>
    <w:rsid w:val="00091579"/>
    <w:rPr>
      <w:rFonts w:ascii="Calibri" w:cs="Calibri" w:eastAsia="Calibri" w:hAnsi="Calibri"/>
      <w:sz w:val="22"/>
      <w:szCs w:val="22"/>
      <w:lang w:bidi="ar-SA"/>
    </w:rPr>
  </w:style>
  <w:style w:type="character" w:styleId="Ttulo2Car" w:customStyle="1">
    <w:name w:val="Título 2 Car"/>
    <w:rsid w:val="00091579"/>
    <w:rPr>
      <w:rFonts w:ascii="Cambria" w:cs="Cambria" w:hAnsi="Cambria"/>
      <w:b w:val="1"/>
      <w:bCs w:val="1"/>
      <w:color w:val="4f81bd"/>
      <w:sz w:val="26"/>
      <w:szCs w:val="26"/>
      <w:lang w:val="es-ES"/>
    </w:rPr>
  </w:style>
  <w:style w:type="character" w:styleId="Textoennegrita">
    <w:name w:val="Strong"/>
    <w:qFormat w:val="1"/>
    <w:rsid w:val="00091579"/>
    <w:rPr>
      <w:b w:val="1"/>
      <w:bCs w:val="1"/>
    </w:rPr>
  </w:style>
  <w:style w:type="character" w:styleId="m-7286731768325894970gmail-m-1785602450635280941gmail-apple-converted-space" w:customStyle="1">
    <w:name w:val="m_-7286731768325894970gmail-m_-1785602450635280941gmail-apple-converted-space"/>
    <w:basedOn w:val="Fuentedeprrafopredeter1"/>
    <w:rsid w:val="00091579"/>
  </w:style>
  <w:style w:type="character" w:styleId="nfasis">
    <w:name w:val="Emphasis"/>
    <w:qFormat w:val="1"/>
    <w:rsid w:val="00091579"/>
    <w:rPr>
      <w:i w:val="1"/>
      <w:iCs w:val="1"/>
    </w:rPr>
  </w:style>
  <w:style w:type="paragraph" w:styleId="Encabezado3" w:customStyle="1">
    <w:name w:val="Encabezado3"/>
    <w:basedOn w:val="Normal"/>
    <w:next w:val="Textoindependiente"/>
    <w:rsid w:val="00091579"/>
    <w:pPr>
      <w:keepNext w:val="1"/>
      <w:spacing w:after="120" w:before="240"/>
    </w:pPr>
    <w:rPr>
      <w:rFonts w:ascii="Liberation Sans" w:cs="Mangal" w:eastAsia="Microsoft YaHei" w:hAnsi="Liberation Sans"/>
      <w:sz w:val="28"/>
      <w:szCs w:val="28"/>
    </w:rPr>
  </w:style>
  <w:style w:type="paragraph" w:styleId="Textoindependiente">
    <w:name w:val="Body Text"/>
    <w:basedOn w:val="Normal"/>
    <w:rsid w:val="00091579"/>
    <w:rPr>
      <w:rFonts w:ascii="Arial Narrow" w:cs="Arial" w:hAnsi="Arial Narrow"/>
      <w:sz w:val="22"/>
    </w:rPr>
  </w:style>
  <w:style w:type="paragraph" w:styleId="Lista">
    <w:name w:val="List"/>
    <w:basedOn w:val="Textoindependiente"/>
    <w:rsid w:val="00091579"/>
    <w:rPr>
      <w:rFonts w:cs="Mangal"/>
    </w:rPr>
  </w:style>
  <w:style w:type="paragraph" w:styleId="Descripcin">
    <w:name w:val="caption"/>
    <w:basedOn w:val="Normal"/>
    <w:qFormat w:val="1"/>
    <w:rsid w:val="00091579"/>
    <w:pPr>
      <w:suppressLineNumbers w:val="1"/>
      <w:spacing w:after="120" w:before="120"/>
    </w:pPr>
    <w:rPr>
      <w:rFonts w:cs="Mangal"/>
      <w:i w:val="1"/>
      <w:iCs w:val="1"/>
    </w:rPr>
  </w:style>
  <w:style w:type="paragraph" w:styleId="ndice" w:customStyle="1">
    <w:name w:val="Índice"/>
    <w:basedOn w:val="Normal"/>
    <w:rsid w:val="00091579"/>
    <w:pPr>
      <w:suppressLineNumbers w:val="1"/>
    </w:pPr>
    <w:rPr>
      <w:rFonts w:cs="Mangal"/>
    </w:rPr>
  </w:style>
  <w:style w:type="paragraph" w:styleId="Encabezado2" w:customStyle="1">
    <w:name w:val="Encabezado2"/>
    <w:basedOn w:val="Normal"/>
    <w:next w:val="Textoindependiente"/>
    <w:rsid w:val="00091579"/>
    <w:pPr>
      <w:keepNext w:val="1"/>
      <w:spacing w:after="120" w:before="240"/>
    </w:pPr>
    <w:rPr>
      <w:rFonts w:ascii="Liberation Sans" w:cs="Mangal" w:eastAsia="Microsoft YaHei" w:hAnsi="Liberation Sans"/>
      <w:sz w:val="28"/>
      <w:szCs w:val="28"/>
    </w:rPr>
  </w:style>
  <w:style w:type="paragraph" w:styleId="Epgrafe2" w:customStyle="1">
    <w:name w:val="Epígrafe2"/>
    <w:basedOn w:val="Normal"/>
    <w:rsid w:val="00091579"/>
    <w:pPr>
      <w:suppressLineNumbers w:val="1"/>
      <w:spacing w:after="120" w:before="120"/>
    </w:pPr>
    <w:rPr>
      <w:rFonts w:cs="Mangal"/>
      <w:i w:val="1"/>
      <w:iCs w:val="1"/>
    </w:rPr>
  </w:style>
  <w:style w:type="paragraph" w:styleId="Encabezado1" w:customStyle="1">
    <w:name w:val="Encabezado1"/>
    <w:basedOn w:val="Normal"/>
    <w:next w:val="Textoindependiente"/>
    <w:rsid w:val="00091579"/>
    <w:pPr>
      <w:keepNext w:val="1"/>
      <w:spacing w:after="120" w:before="240"/>
    </w:pPr>
    <w:rPr>
      <w:rFonts w:ascii="Liberation Sans" w:cs="Mangal" w:eastAsia="Microsoft YaHei" w:hAnsi="Liberation Sans"/>
      <w:sz w:val="28"/>
      <w:szCs w:val="28"/>
    </w:rPr>
  </w:style>
  <w:style w:type="paragraph" w:styleId="Epgrafe1" w:customStyle="1">
    <w:name w:val="Epígrafe1"/>
    <w:basedOn w:val="Normal"/>
    <w:rsid w:val="00091579"/>
    <w:pPr>
      <w:suppressLineNumbers w:val="1"/>
      <w:spacing w:after="120" w:before="120"/>
    </w:pPr>
    <w:rPr>
      <w:rFonts w:cs="Mangal"/>
      <w:i w:val="1"/>
      <w:iCs w:val="1"/>
    </w:rPr>
  </w:style>
  <w:style w:type="paragraph" w:styleId="Sangradet" w:customStyle="1">
    <w:name w:val="Sangría de t"/>
    <w:basedOn w:val="Normal"/>
    <w:rsid w:val="00091579"/>
    <w:pPr>
      <w:autoSpaceDE w:val="0"/>
      <w:jc w:val="both"/>
    </w:pPr>
    <w:rPr>
      <w:rFonts w:ascii="Arial" w:cs="Arial" w:hAnsi="Arial"/>
      <w:sz w:val="22"/>
      <w:szCs w:val="22"/>
      <w:lang w:val="es-ES_tradnl"/>
    </w:rPr>
  </w:style>
  <w:style w:type="paragraph" w:styleId="NormalWeb">
    <w:name w:val="Normal (Web)"/>
    <w:basedOn w:val="Normal"/>
    <w:uiPriority w:val="99"/>
    <w:rsid w:val="00091579"/>
    <w:pPr>
      <w:spacing w:after="280" w:before="280"/>
    </w:pPr>
  </w:style>
  <w:style w:type="paragraph" w:styleId="Textoindependiente31" w:customStyle="1">
    <w:name w:val="Texto independiente 31"/>
    <w:basedOn w:val="Normal"/>
    <w:rsid w:val="00091579"/>
    <w:pPr>
      <w:jc w:val="both"/>
    </w:pPr>
    <w:rPr>
      <w:i w:val="1"/>
      <w:iCs w:val="1"/>
      <w:sz w:val="20"/>
      <w:szCs w:val="20"/>
    </w:rPr>
  </w:style>
  <w:style w:type="paragraph" w:styleId="Textonotapie">
    <w:name w:val="footnote text"/>
    <w:basedOn w:val="Normal"/>
    <w:rsid w:val="00091579"/>
    <w:rPr>
      <w:sz w:val="20"/>
      <w:szCs w:val="20"/>
    </w:rPr>
  </w:style>
  <w:style w:type="paragraph" w:styleId="Encabezado">
    <w:name w:val="header"/>
    <w:basedOn w:val="Normal"/>
    <w:rsid w:val="00091579"/>
  </w:style>
  <w:style w:type="paragraph" w:styleId="Piedepgina">
    <w:name w:val="footer"/>
    <w:basedOn w:val="Normal"/>
    <w:rsid w:val="00091579"/>
  </w:style>
  <w:style w:type="paragraph" w:styleId="Textocomentario1" w:customStyle="1">
    <w:name w:val="Texto comentario1"/>
    <w:basedOn w:val="Normal"/>
    <w:rsid w:val="00091579"/>
    <w:rPr>
      <w:sz w:val="20"/>
      <w:szCs w:val="20"/>
    </w:rPr>
  </w:style>
  <w:style w:type="paragraph" w:styleId="Asuntodelcomentario">
    <w:name w:val="annotation subject"/>
    <w:basedOn w:val="Textocomentario1"/>
    <w:next w:val="Textocomentario1"/>
    <w:rsid w:val="00091579"/>
    <w:rPr>
      <w:b w:val="1"/>
      <w:bCs w:val="1"/>
    </w:rPr>
  </w:style>
  <w:style w:type="paragraph" w:styleId="Textodeglobo">
    <w:name w:val="Balloon Text"/>
    <w:basedOn w:val="Normal"/>
    <w:rsid w:val="00091579"/>
    <w:rPr>
      <w:rFonts w:ascii="Tahoma" w:cs="Tahoma" w:hAnsi="Tahoma"/>
      <w:sz w:val="16"/>
      <w:szCs w:val="16"/>
    </w:rPr>
  </w:style>
  <w:style w:type="paragraph" w:styleId="Mapadeldocumento1" w:customStyle="1">
    <w:name w:val="Mapa del documento1"/>
    <w:basedOn w:val="Normal"/>
    <w:rsid w:val="00091579"/>
    <w:pPr>
      <w:shd w:color="auto" w:fill="000080" w:val="clear"/>
    </w:pPr>
    <w:rPr>
      <w:rFonts w:ascii="Tahoma" w:cs="Tahoma" w:hAnsi="Tahoma"/>
      <w:sz w:val="20"/>
      <w:szCs w:val="20"/>
    </w:rPr>
  </w:style>
  <w:style w:type="paragraph" w:styleId="Default" w:customStyle="1">
    <w:name w:val="Default"/>
    <w:rsid w:val="00091579"/>
    <w:pPr>
      <w:suppressAutoHyphens w:val="1"/>
      <w:autoSpaceDE w:val="0"/>
    </w:pPr>
    <w:rPr>
      <w:rFonts w:ascii="Arial" w:cs="Arial" w:hAnsi="Arial"/>
      <w:color w:val="000000"/>
      <w:lang w:eastAsia="zh-CN"/>
    </w:rPr>
  </w:style>
  <w:style w:type="paragraph" w:styleId="Prrafodelista">
    <w:name w:val="List Paragraph"/>
    <w:basedOn w:val="Normal"/>
    <w:uiPriority w:val="34"/>
    <w:qFormat w:val="1"/>
    <w:rsid w:val="00091579"/>
    <w:pPr>
      <w:ind w:left="708"/>
    </w:pPr>
  </w:style>
  <w:style w:type="paragraph" w:styleId="HTMLconformatoprevio">
    <w:name w:val="HTML Preformatted"/>
    <w:basedOn w:val="Normal"/>
    <w:rsid w:val="00091579"/>
    <w:rPr>
      <w:rFonts w:ascii="Courier New" w:cs="Courier New" w:hAnsi="Courier New"/>
      <w:sz w:val="20"/>
      <w:szCs w:val="20"/>
      <w:lang w:val="es-CO"/>
    </w:rPr>
  </w:style>
  <w:style w:type="paragraph" w:styleId="Normalseg" w:customStyle="1">
    <w:name w:val="Normalseg"/>
    <w:basedOn w:val="Normal"/>
    <w:rsid w:val="00091579"/>
    <w:pPr>
      <w:spacing w:after="60" w:before="60"/>
      <w:ind w:left="567"/>
      <w:jc w:val="both"/>
    </w:pPr>
    <w:rPr>
      <w:rFonts w:ascii="Arial" w:cs="Arial" w:hAnsi="Arial"/>
      <w:color w:val="000000"/>
      <w:spacing w:val="-2"/>
      <w:kern w:val="1"/>
      <w:szCs w:val="20"/>
      <w:lang w:val="es-CO"/>
    </w:rPr>
  </w:style>
  <w:style w:type="paragraph" w:styleId="western" w:customStyle="1">
    <w:name w:val="western"/>
    <w:basedOn w:val="Normal"/>
    <w:rsid w:val="00091579"/>
    <w:pPr>
      <w:spacing w:after="280" w:before="280"/>
    </w:pPr>
  </w:style>
  <w:style w:type="paragraph" w:styleId="Sangra3detindependiente1" w:customStyle="1">
    <w:name w:val="Sangría 3 de t. independiente1"/>
    <w:basedOn w:val="Normal"/>
    <w:rsid w:val="00091579"/>
    <w:pPr>
      <w:spacing w:after="120"/>
      <w:ind w:left="283"/>
    </w:pPr>
    <w:rPr>
      <w:sz w:val="16"/>
      <w:szCs w:val="16"/>
    </w:rPr>
  </w:style>
  <w:style w:type="paragraph" w:styleId="Revisin">
    <w:name w:val="Revision"/>
    <w:rsid w:val="00091579"/>
    <w:pPr>
      <w:suppressAutoHyphens w:val="1"/>
    </w:pPr>
    <w:rPr>
      <w:lang w:eastAsia="zh-CN"/>
    </w:rPr>
  </w:style>
  <w:style w:type="paragraph" w:styleId="Sinespaciado">
    <w:name w:val="No Spacing"/>
    <w:qFormat w:val="1"/>
    <w:rsid w:val="00091579"/>
    <w:pPr>
      <w:suppressAutoHyphens w:val="1"/>
    </w:pPr>
    <w:rPr>
      <w:rFonts w:ascii="Calibri" w:cs="Calibri" w:eastAsia="Calibri" w:hAnsi="Calibri"/>
      <w:sz w:val="22"/>
      <w:szCs w:val="22"/>
      <w:lang w:eastAsia="zh-CN"/>
    </w:rPr>
  </w:style>
  <w:style w:type="paragraph" w:styleId="m-7286731768325894970gmail-m-1785602450635280941gmail-msolistparagraph" w:customStyle="1">
    <w:name w:val="m_-7286731768325894970gmail-m_-1785602450635280941gmail-msolistparagraph"/>
    <w:basedOn w:val="Normal"/>
    <w:rsid w:val="00091579"/>
    <w:pPr>
      <w:spacing w:after="280" w:before="280"/>
    </w:pPr>
    <w:rPr>
      <w:lang w:val="es-CO"/>
    </w:rPr>
  </w:style>
  <w:style w:type="paragraph" w:styleId="Contenidodelatabla" w:customStyle="1">
    <w:name w:val="Contenido de la tabla"/>
    <w:basedOn w:val="Normal"/>
    <w:rsid w:val="00091579"/>
    <w:pPr>
      <w:suppressLineNumbers w:val="1"/>
    </w:pPr>
  </w:style>
  <w:style w:type="paragraph" w:styleId="Encabezadodelatabla" w:customStyle="1">
    <w:name w:val="Encabezado de la tabla"/>
    <w:basedOn w:val="Contenidodelatabla"/>
    <w:rsid w:val="00091579"/>
    <w:pPr>
      <w:jc w:val="center"/>
    </w:pPr>
    <w:rPr>
      <w:b w:val="1"/>
      <w:bCs w:val="1"/>
    </w:rPr>
  </w:style>
  <w:style w:type="paragraph" w:styleId="m-7738424030916003599gmail-m7582150671294996334gmail-msolistparagraph" w:customStyle="1">
    <w:name w:val="m_-7738424030916003599gmail-m_7582150671294996334gmail-msolistparagraph"/>
    <w:basedOn w:val="Normal"/>
    <w:rsid w:val="005C200D"/>
    <w:pPr>
      <w:suppressAutoHyphens w:val="0"/>
      <w:spacing w:after="100" w:afterAutospacing="1" w:before="100" w:beforeAutospacing="1"/>
    </w:pPr>
    <w:rPr>
      <w:lang w:eastAsia="es-CO" w:val="es-CO"/>
    </w:rPr>
  </w:style>
  <w:style w:type="paragraph" w:styleId="m-2028341445907604882gmail-msolistparagraph" w:customStyle="1">
    <w:name w:val="m_-2028341445907604882gmail-msolistparagraph"/>
    <w:basedOn w:val="Normal"/>
    <w:rsid w:val="00021886"/>
    <w:pPr>
      <w:suppressAutoHyphens w:val="0"/>
      <w:spacing w:after="100" w:afterAutospacing="1" w:before="100" w:beforeAutospacing="1"/>
    </w:pPr>
    <w:rPr>
      <w:lang w:eastAsia="es-CO" w:val="es-CO"/>
    </w:rPr>
  </w:style>
  <w:style w:type="character" w:styleId="Refdecomentario">
    <w:name w:val="annotation reference"/>
    <w:basedOn w:val="Fuentedeprrafopredeter"/>
    <w:uiPriority w:val="99"/>
    <w:semiHidden w:val="1"/>
    <w:unhideWhenUsed w:val="1"/>
    <w:rsid w:val="008141A9"/>
    <w:rPr>
      <w:sz w:val="16"/>
      <w:szCs w:val="16"/>
    </w:rPr>
  </w:style>
  <w:style w:type="paragraph" w:styleId="Textocomentario">
    <w:name w:val="annotation text"/>
    <w:basedOn w:val="Normal"/>
    <w:link w:val="TextocomentarioCar1"/>
    <w:uiPriority w:val="99"/>
    <w:semiHidden w:val="1"/>
    <w:unhideWhenUsed w:val="1"/>
    <w:rsid w:val="008141A9"/>
    <w:rPr>
      <w:sz w:val="20"/>
      <w:szCs w:val="20"/>
    </w:rPr>
  </w:style>
  <w:style w:type="character" w:styleId="TextocomentarioCar1" w:customStyle="1">
    <w:name w:val="Texto comentario Car1"/>
    <w:basedOn w:val="Fuentedeprrafopredeter"/>
    <w:link w:val="Textocomentario"/>
    <w:uiPriority w:val="99"/>
    <w:semiHidden w:val="1"/>
    <w:rsid w:val="008141A9"/>
    <w:rPr>
      <w:lang w:eastAsia="zh-CN" w:val="es-ES"/>
    </w:rPr>
  </w:style>
  <w:style w:type="paragraph" w:styleId="TableParagraph" w:customStyle="1">
    <w:name w:val="Table Paragraph"/>
    <w:basedOn w:val="Normal"/>
    <w:uiPriority w:val="1"/>
    <w:qFormat w:val="1"/>
    <w:rsid w:val="00C21252"/>
    <w:pPr>
      <w:widowControl w:val="0"/>
      <w:suppressAutoHyphens w:val="0"/>
      <w:autoSpaceDE w:val="0"/>
      <w:autoSpaceDN w:val="0"/>
    </w:pPr>
    <w:rPr>
      <w:rFonts w:ascii="Arial MT" w:cs="Arial MT" w:eastAsia="Arial MT" w:hAnsi="Arial MT"/>
      <w:sz w:val="22"/>
      <w:szCs w:val="22"/>
      <w:lang w:eastAsia="en-US"/>
    </w:rPr>
  </w:style>
  <w:style w:type="table" w:styleId="Tablaconcuadrcula">
    <w:name w:val="Table Grid"/>
    <w:basedOn w:val="Tablanormal"/>
    <w:uiPriority w:val="59"/>
    <w:rsid w:val="006A740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0"/>
    <w:tblPr>
      <w:tblStyleRowBandSize w:val="1"/>
      <w:tblStyleColBandSize w:val="1"/>
      <w:tblCellMar>
        <w:left w:w="115.0" w:type="dxa"/>
        <w:right w:w="115.0" w:type="dxa"/>
      </w:tblCellMar>
    </w:tblPr>
  </w:style>
  <w:style w:type="table" w:styleId="a0" w:customStyle="1">
    <w:basedOn w:val="TableNormal0"/>
    <w:tblPr>
      <w:tblStyleRowBandSize w:val="1"/>
      <w:tblStyleColBandSize w:val="1"/>
      <w:tblCellMar>
        <w:left w:w="115.0" w:type="dxa"/>
        <w:right w:w="115.0" w:type="dxa"/>
      </w:tblCellMar>
    </w:tblPr>
  </w:style>
  <w:style w:type="table" w:styleId="a1" w:customStyle="1">
    <w:basedOn w:val="TableNormal0"/>
    <w:tblPr>
      <w:tblStyleRowBandSize w:val="1"/>
      <w:tblStyleColBandSize w:val="1"/>
      <w:tblCellMar>
        <w:left w:w="115.0" w:type="dxa"/>
        <w:right w:w="115.0" w:type="dxa"/>
      </w:tblCellMar>
    </w:tblPr>
  </w:style>
  <w:style w:type="table" w:styleId="a2" w:customStyle="1">
    <w:basedOn w:val="TableNormal0"/>
    <w:tblPr>
      <w:tblStyleRowBandSize w:val="1"/>
      <w:tblStyleColBandSize w:val="1"/>
      <w:tblCellMar>
        <w:left w:w="115.0" w:type="dxa"/>
        <w:right w:w="115.0" w:type="dxa"/>
      </w:tblCellMar>
    </w:tblPr>
  </w:style>
  <w:style w:type="table" w:styleId="a3" w:customStyle="1">
    <w:basedOn w:val="TableNormal0"/>
    <w:tblPr>
      <w:tblStyleRowBandSize w:val="1"/>
      <w:tblStyleColBandSize w:val="1"/>
      <w:tblCellMar>
        <w:left w:w="115.0" w:type="dxa"/>
        <w:right w:w="115.0" w:type="dxa"/>
      </w:tblCellMar>
    </w:tblPr>
  </w:style>
  <w:style w:type="table" w:styleId="a4" w:customStyle="1">
    <w:basedOn w:val="TableNormal0"/>
    <w:tblPr>
      <w:tblStyleRowBandSize w:val="1"/>
      <w:tblStyleColBandSize w:val="1"/>
      <w:tblCellMar>
        <w:left w:w="108.0" w:type="dxa"/>
        <w:right w:w="108.0" w:type="dxa"/>
      </w:tblCellMar>
    </w:tblPr>
  </w:style>
  <w:style w:type="table" w:styleId="a5" w:customStyle="1">
    <w:basedOn w:val="TableNormal0"/>
    <w:tblPr>
      <w:tblStyleRowBandSize w:val="1"/>
      <w:tblStyleColBandSize w:val="1"/>
      <w:tblCellMar>
        <w:left w:w="115.0" w:type="dxa"/>
        <w:right w:w="115.0" w:type="dxa"/>
      </w:tblCellMar>
    </w:tblPr>
  </w:style>
  <w:style w:type="table" w:styleId="a6" w:customStyle="1">
    <w:basedOn w:val="TableNormal0"/>
    <w:tblPr>
      <w:tblStyleRowBandSize w:val="1"/>
      <w:tblStyleColBandSize w:val="1"/>
      <w:tblCellMar>
        <w:left w:w="70.0" w:type="dxa"/>
        <w:right w:w="70.0" w:type="dxa"/>
      </w:tblCellMar>
    </w:tblPr>
  </w:style>
  <w:style w:type="table" w:styleId="a7" w:customStyle="1">
    <w:basedOn w:val="TableNormal0"/>
    <w:tblPr>
      <w:tblStyleRowBandSize w:val="1"/>
      <w:tblStyleColBandSize w:val="1"/>
      <w:tblCellMar>
        <w:left w:w="70.0" w:type="dxa"/>
        <w:right w:w="70.0" w:type="dxa"/>
      </w:tblCellMar>
    </w:tblPr>
  </w:style>
  <w:style w:type="table" w:styleId="a8" w:customStyle="1">
    <w:basedOn w:val="TableNormal0"/>
    <w:tblPr>
      <w:tblStyleRowBandSize w:val="1"/>
      <w:tblStyleColBandSize w:val="1"/>
      <w:tblCellMar>
        <w:left w:w="70.0" w:type="dxa"/>
        <w:right w:w="70.0" w:type="dxa"/>
      </w:tblCellMar>
    </w:tblPr>
  </w:style>
  <w:style w:type="table" w:styleId="a9" w:customStyle="1">
    <w:basedOn w:val="TableNormal0"/>
    <w:tblPr>
      <w:tblStyleRowBandSize w:val="1"/>
      <w:tblStyleColBandSize w:val="1"/>
      <w:tblCellMar>
        <w:left w:w="70.0" w:type="dxa"/>
        <w:right w:w="70.0" w:type="dxa"/>
      </w:tblCellMar>
    </w:tblPr>
  </w:style>
  <w:style w:type="table" w:styleId="aa" w:customStyle="1">
    <w:basedOn w:val="TableNormal0"/>
    <w:tblPr>
      <w:tblStyleRowBandSize w:val="1"/>
      <w:tblStyleColBandSize w:val="1"/>
      <w:tblCellMar>
        <w:left w:w="70.0" w:type="dxa"/>
        <w:right w:w="70.0" w:type="dxa"/>
      </w:tblCellMar>
    </w:tblPr>
  </w:style>
  <w:style w:type="table" w:styleId="ab" w:customStyle="1">
    <w:basedOn w:val="TableNormal0"/>
    <w:tblPr>
      <w:tblStyleRowBandSize w:val="1"/>
      <w:tblStyleColBandSize w:val="1"/>
      <w:tblCellMar>
        <w:left w:w="70.0" w:type="dxa"/>
        <w:right w:w="70.0" w:type="dxa"/>
      </w:tblCellMar>
    </w:tblPr>
  </w:style>
  <w:style w:type="table" w:styleId="ac" w:customStyle="1">
    <w:basedOn w:val="TableNormal0"/>
    <w:tblPr>
      <w:tblStyleRowBandSize w:val="1"/>
      <w:tblStyleColBandSize w:val="1"/>
      <w:tblCellMar>
        <w:left w:w="70.0" w:type="dxa"/>
        <w:right w:w="70.0" w:type="dxa"/>
      </w:tblCellMar>
    </w:tblPr>
  </w:style>
  <w:style w:type="table" w:styleId="ad" w:customStyle="1">
    <w:basedOn w:val="TableNormal0"/>
    <w:tblPr>
      <w:tblStyleRowBandSize w:val="1"/>
      <w:tblStyleColBandSize w:val="1"/>
      <w:tblCellMar>
        <w:left w:w="70.0" w:type="dxa"/>
        <w:right w:w="70.0" w:type="dxa"/>
      </w:tblCellMar>
    </w:tblPr>
  </w:style>
  <w:style w:type="table" w:styleId="ae" w:customStyle="1">
    <w:basedOn w:val="TableNormal0"/>
    <w:tblPr>
      <w:tblStyleRowBandSize w:val="1"/>
      <w:tblStyleColBandSize w:val="1"/>
      <w:tblCellMar>
        <w:left w:w="70.0" w:type="dxa"/>
        <w:right w:w="70.0" w:type="dxa"/>
      </w:tblCellMar>
    </w:tblPr>
  </w:style>
  <w:style w:type="table" w:styleId="af" w:customStyle="1">
    <w:basedOn w:val="TableNormal0"/>
    <w:tblPr>
      <w:tblStyleRowBandSize w:val="1"/>
      <w:tblStyleColBandSize w:val="1"/>
      <w:tblCellMar>
        <w:left w:w="70.0" w:type="dxa"/>
        <w:right w:w="70.0" w:type="dxa"/>
      </w:tblCellMar>
    </w:tblPr>
  </w:style>
  <w:style w:type="table" w:styleId="af0" w:customStyle="1">
    <w:basedOn w:val="TableNormal0"/>
    <w:tblPr>
      <w:tblStyleRowBandSize w:val="1"/>
      <w:tblStyleColBandSize w:val="1"/>
      <w:tblCellMar>
        <w:left w:w="70.0" w:type="dxa"/>
        <w:right w:w="7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0.0" w:type="dxa"/>
        <w:left w:w="70.0" w:type="dxa"/>
        <w:bottom w:w="0.0" w:type="dxa"/>
        <w:right w:w="70.0" w:type="dxa"/>
      </w:tblCellMar>
    </w:tblPr>
  </w:style>
  <w:style w:type="table" w:styleId="Table7">
    <w:basedOn w:val="TableNormal"/>
    <w:tblPr>
      <w:tblStyleRowBandSize w:val="1"/>
      <w:tblStyleColBandSize w:val="1"/>
      <w:tblCellMar>
        <w:top w:w="0.0" w:type="dxa"/>
        <w:left w:w="70.0" w:type="dxa"/>
        <w:bottom w:w="0.0" w:type="dxa"/>
        <w:right w:w="70.0" w:type="dxa"/>
      </w:tblCellMar>
    </w:tblPr>
  </w:style>
  <w:style w:type="table" w:styleId="Table8">
    <w:basedOn w:val="TableNormal"/>
    <w:tblPr>
      <w:tblStyleRowBandSize w:val="1"/>
      <w:tblStyleColBandSize w:val="1"/>
      <w:tblCellMar>
        <w:top w:w="0.0" w:type="dxa"/>
        <w:left w:w="70.0" w:type="dxa"/>
        <w:bottom w:w="0.0" w:type="dxa"/>
        <w:right w:w="70.0" w:type="dxa"/>
      </w:tblCellMar>
    </w:tblPr>
  </w:style>
  <w:style w:type="table" w:styleId="Table9">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XXhKna/gEh+g4n+IW1QOBo3Ygw==">CgMxLjAyCWguMmV0OTJwMDgAciExTlVNOUdpdWgxNURsVEphaDBqZzl2Q09KdmFkeERlYXg=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2023-05-17T21:22:00Z</dcterms:created>
  <dc:creator>SECRETARIA</dc:creator>
</cp:coreProperties>
</file>